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F04E" w14:textId="77777777" w:rsidR="005E7D49" w:rsidRDefault="005E7D49" w:rsidP="00517D6A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14:paraId="1E4DAAE4" w14:textId="77777777" w:rsidR="00FC772E" w:rsidRPr="00053D95" w:rsidRDefault="00FC772E" w:rsidP="00517D6A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053D95">
        <w:rPr>
          <w:rFonts w:ascii="黑体" w:eastAsia="黑体" w:hAnsi="黑体" w:hint="eastAsia"/>
          <w:sz w:val="32"/>
          <w:szCs w:val="32"/>
        </w:rPr>
        <w:t>债权人会议邮寄与书面表决方案</w:t>
      </w:r>
    </w:p>
    <w:p w14:paraId="24A1BC67" w14:textId="77777777" w:rsidR="00FC772E" w:rsidRDefault="00FC772E" w:rsidP="00517D6A">
      <w:pPr>
        <w:adjustRightInd w:val="0"/>
        <w:snapToGrid w:val="0"/>
        <w:spacing w:line="440" w:lineRule="exact"/>
        <w:rPr>
          <w:rFonts w:ascii="宋体" w:hAnsi="宋体" w:hint="eastAsia"/>
          <w:spacing w:val="-2"/>
        </w:rPr>
      </w:pPr>
    </w:p>
    <w:p w14:paraId="6BC59182" w14:textId="77777777" w:rsidR="00FC772E" w:rsidRPr="00602876" w:rsidRDefault="00FC772E" w:rsidP="00517D6A">
      <w:pPr>
        <w:adjustRightInd w:val="0"/>
        <w:snapToGrid w:val="0"/>
        <w:spacing w:line="360" w:lineRule="auto"/>
        <w:rPr>
          <w:rFonts w:ascii="宋体" w:hAnsi="宋体"/>
          <w:b/>
          <w:spacing w:val="-2"/>
        </w:rPr>
      </w:pPr>
      <w:r w:rsidRPr="00602876">
        <w:rPr>
          <w:rFonts w:ascii="宋体" w:hAnsi="宋体" w:hint="eastAsia"/>
          <w:b/>
        </w:rPr>
        <w:t>各位债权人及债权人代表</w:t>
      </w:r>
      <w:r w:rsidRPr="00602876">
        <w:rPr>
          <w:rFonts w:ascii="宋体" w:hAnsi="宋体" w:hint="eastAsia"/>
          <w:b/>
          <w:spacing w:val="-2"/>
        </w:rPr>
        <w:t>：</w:t>
      </w:r>
    </w:p>
    <w:p w14:paraId="156C1D1E" w14:textId="77777777" w:rsidR="00FC772E" w:rsidRPr="00602876" w:rsidRDefault="00FC772E" w:rsidP="003F1C58">
      <w:pPr>
        <w:spacing w:line="360" w:lineRule="auto"/>
        <w:ind w:firstLine="480"/>
        <w:jc w:val="left"/>
        <w:rPr>
          <w:rFonts w:ascii="宋体" w:hAnsi="宋体" w:hint="eastAsia"/>
          <w:spacing w:val="-4"/>
        </w:rPr>
      </w:pPr>
      <w:r w:rsidRPr="00602876">
        <w:rPr>
          <w:rFonts w:ascii="宋体" w:hAnsi="宋体" w:hint="eastAsia"/>
          <w:spacing w:val="-4"/>
        </w:rPr>
        <w:t>依据《中华人民共和国企业破产法》第五十九条：“</w:t>
      </w:r>
      <w:r w:rsidRPr="00602876">
        <w:rPr>
          <w:rFonts w:ascii="宋体" w:hAnsi="宋体" w:cs="宋体"/>
          <w:spacing w:val="-4"/>
          <w:kern w:val="0"/>
        </w:rPr>
        <w:t>依法申报债权的债权人为债权人会议的成员，有权参加债权人会议，享有表决权</w:t>
      </w:r>
      <w:r w:rsidRPr="00602876">
        <w:rPr>
          <w:rFonts w:ascii="宋体" w:hAnsi="宋体" w:hint="eastAsia"/>
          <w:spacing w:val="-4"/>
        </w:rPr>
        <w:t>”之规定</w:t>
      </w:r>
      <w:r w:rsidR="005E7D49">
        <w:rPr>
          <w:rFonts w:ascii="宋体" w:hAnsi="宋体" w:hint="eastAsia"/>
          <w:spacing w:val="-4"/>
        </w:rPr>
        <w:t>，</w:t>
      </w:r>
      <w:r w:rsidRPr="00602876">
        <w:rPr>
          <w:rFonts w:ascii="宋体" w:hAnsi="宋体" w:hint="eastAsia"/>
          <w:spacing w:val="-4"/>
        </w:rPr>
        <w:t>债权人对提交债权人会议表决的事项依法行使表决权。考虑到债权人会议召开成本相对较高等因素，同时也为减少全体债权人参加债权人会议而支出的成本，拟订如下书面表决方案：</w:t>
      </w:r>
    </w:p>
    <w:p w14:paraId="6FA5C929" w14:textId="77777777" w:rsidR="00FC772E" w:rsidRPr="00602876" w:rsidRDefault="00FC772E" w:rsidP="005C34B3">
      <w:pPr>
        <w:spacing w:line="360" w:lineRule="auto"/>
        <w:ind w:firstLine="482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t xml:space="preserve">1. 同意通过书面决议的方式召开债权人会议并就有关事项进行表决，表决事项包括需要通知全体债权人参与表决的事项，也包括分组表决的事项。 </w:t>
      </w:r>
    </w:p>
    <w:p w14:paraId="46230BC0" w14:textId="77777777" w:rsidR="00FC772E" w:rsidRPr="00602876" w:rsidRDefault="00FC772E" w:rsidP="005C34B3">
      <w:pPr>
        <w:spacing w:line="360" w:lineRule="auto"/>
        <w:ind w:firstLine="482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t>2. 当债权人会议主席、管理人将书面表决通知寄交各位债权人时，各位债权人应在告知的期间内以书面方式行使表决权，并将表决结果寄送或面交管理人，逾期视为该债权人未出席会议，且放弃行使表决权。</w:t>
      </w:r>
    </w:p>
    <w:p w14:paraId="4986A748" w14:textId="77777777" w:rsidR="00FC772E" w:rsidRPr="00602876" w:rsidRDefault="00FC772E" w:rsidP="005C34B3">
      <w:pPr>
        <w:spacing w:line="360" w:lineRule="auto"/>
        <w:ind w:firstLine="482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t>3. 债权人会议主席、管理人一旦将会议表决事项等会议资料，按各债权人申报债权时留存在管理人处的送达地址寄送，自寄出当日起算经过5个工作日即视为各债权人已经收到该会议资料，债权人会议书面表决程序自此启动。债权人的送达地址如有变动，应书面通知管理人；如未通知，即视为送达地址未发生变动。</w:t>
      </w:r>
    </w:p>
    <w:p w14:paraId="4DCC4986" w14:textId="77777777" w:rsidR="00FC772E" w:rsidRPr="00602876" w:rsidRDefault="00FC772E" w:rsidP="005C34B3">
      <w:pPr>
        <w:spacing w:line="360" w:lineRule="auto"/>
        <w:ind w:firstLine="482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t>4. 当书面表决事项取得出席会议的有表决权的债权人过半数通过，并且其代表的债权额占无财产担保债权总额的二分之一以上的，即视为该表决事项获得债权人会议表决通过。但是，如果表决事项属于分组表决的，或者</w:t>
      </w:r>
      <w:r w:rsidR="005E7D49">
        <w:rPr>
          <w:rFonts w:ascii="宋体" w:hAnsi="宋体" w:hint="eastAsia"/>
          <w:spacing w:val="-2"/>
        </w:rPr>
        <w:t>破产法</w:t>
      </w:r>
      <w:r w:rsidRPr="00602876">
        <w:rPr>
          <w:rFonts w:ascii="宋体" w:hAnsi="宋体" w:hint="eastAsia"/>
          <w:spacing w:val="-2"/>
        </w:rPr>
        <w:t>对表决通过有特别规定的，从其规定。</w:t>
      </w:r>
    </w:p>
    <w:p w14:paraId="312D87C0" w14:textId="77777777" w:rsidR="00FC772E" w:rsidRPr="00602876" w:rsidRDefault="00FC772E" w:rsidP="005C34B3">
      <w:pPr>
        <w:spacing w:line="360" w:lineRule="auto"/>
        <w:ind w:firstLine="482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t>对于分组表决事项，首次表决应按之前通知方式通知该组全体债权人参与表决。</w:t>
      </w:r>
    </w:p>
    <w:p w14:paraId="3ABDA412" w14:textId="77777777" w:rsidR="00E3728B" w:rsidRPr="00E3728B" w:rsidRDefault="00E3728B" w:rsidP="00E3728B">
      <w:pPr>
        <w:spacing w:line="360" w:lineRule="auto"/>
        <w:ind w:firstLine="480"/>
        <w:jc w:val="left"/>
        <w:rPr>
          <w:rFonts w:ascii="宋体" w:hAnsi="宋体" w:hint="eastAsia"/>
          <w:spacing w:val="-2"/>
        </w:rPr>
      </w:pPr>
      <w:r w:rsidRPr="00E3728B">
        <w:rPr>
          <w:rFonts w:ascii="宋体" w:hAnsi="宋体" w:hint="eastAsia"/>
          <w:spacing w:val="-2"/>
        </w:rPr>
        <w:t>二次表决时，如果表决方案未作调整或者未作实质性调整（是否构成实质性调整，由长兴县人民法院确定）的，则只需通知全体或该组债权人中之前未参与一次表决的，以及之前参与一次表决但未投赞成票的债权人参与表决，之前已经参与表决并投赞成票的债权人的投票继续有效；如二次表决方案相比较一次表决方案有实质性调整的，则二次表决时仍按之前通知方式通知该组或全体债权人参与表决。</w:t>
      </w:r>
    </w:p>
    <w:p w14:paraId="184C1FC8" w14:textId="77777777" w:rsidR="00FC772E" w:rsidRPr="00602876" w:rsidRDefault="005E7D49" w:rsidP="005C34B3">
      <w:pPr>
        <w:spacing w:line="360" w:lineRule="auto"/>
        <w:ind w:firstLine="480"/>
        <w:jc w:val="left"/>
        <w:rPr>
          <w:rFonts w:ascii="宋体" w:hAnsi="宋体" w:hint="eastAsia"/>
          <w:spacing w:val="-2"/>
        </w:rPr>
      </w:pPr>
      <w:r>
        <w:rPr>
          <w:rFonts w:ascii="宋体" w:hAnsi="宋体" w:hint="eastAsia"/>
          <w:spacing w:val="-2"/>
        </w:rPr>
        <w:t>人民法院认为不宜进行书面表决的事项，依照破产法</w:t>
      </w:r>
      <w:r w:rsidR="00FC772E" w:rsidRPr="00602876">
        <w:rPr>
          <w:rFonts w:ascii="宋体" w:hAnsi="宋体" w:hint="eastAsia"/>
          <w:spacing w:val="-2"/>
        </w:rPr>
        <w:t>的规定，仍采取在特定地点召开债权人会议的方式进行表决。</w:t>
      </w:r>
    </w:p>
    <w:p w14:paraId="3B6BFBF2" w14:textId="77777777" w:rsidR="00FC772E" w:rsidRPr="00602876" w:rsidRDefault="00FC772E" w:rsidP="005C34B3">
      <w:pPr>
        <w:spacing w:line="360" w:lineRule="auto"/>
        <w:ind w:firstLine="480"/>
        <w:jc w:val="left"/>
        <w:rPr>
          <w:rFonts w:ascii="宋体" w:hAnsi="宋体" w:hint="eastAsia"/>
          <w:spacing w:val="-2"/>
        </w:rPr>
      </w:pPr>
      <w:r w:rsidRPr="00602876">
        <w:rPr>
          <w:rFonts w:ascii="宋体" w:hAnsi="宋体" w:hint="eastAsia"/>
          <w:spacing w:val="-2"/>
        </w:rPr>
        <w:lastRenderedPageBreak/>
        <w:t>以上书面表决方案，经由本次债权人会议表决通过后执行。</w:t>
      </w:r>
    </w:p>
    <w:p w14:paraId="38AD46E9" w14:textId="77777777" w:rsidR="00FC772E" w:rsidRPr="00602876" w:rsidRDefault="00FC772E" w:rsidP="005C34B3">
      <w:pPr>
        <w:spacing w:line="360" w:lineRule="auto"/>
        <w:ind w:firstLine="480"/>
        <w:jc w:val="left"/>
        <w:rPr>
          <w:rFonts w:ascii="宋体" w:hAnsi="宋体" w:hint="eastAsia"/>
        </w:rPr>
      </w:pPr>
    </w:p>
    <w:p w14:paraId="6A8623DF" w14:textId="77777777" w:rsidR="00FC772E" w:rsidRDefault="00FC772E" w:rsidP="005C34B3">
      <w:pPr>
        <w:spacing w:line="360" w:lineRule="auto"/>
        <w:ind w:firstLine="480"/>
        <w:jc w:val="center"/>
        <w:rPr>
          <w:rFonts w:hint="eastAsia"/>
        </w:rPr>
      </w:pPr>
    </w:p>
    <w:sectPr w:rsidR="00FC7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404F9" w14:textId="77777777" w:rsidR="00465B04" w:rsidRDefault="00465B04">
      <w:r>
        <w:separator/>
      </w:r>
    </w:p>
  </w:endnote>
  <w:endnote w:type="continuationSeparator" w:id="0">
    <w:p w14:paraId="31C28AAC" w14:textId="77777777" w:rsidR="00465B04" w:rsidRDefault="0046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5BE4" w14:textId="77777777" w:rsidR="00071DAB" w:rsidRDefault="00071DAB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B833" w14:textId="77777777" w:rsidR="00071DAB" w:rsidRDefault="00071DAB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9ABD" w14:textId="77777777" w:rsidR="00071DAB" w:rsidRDefault="00071DA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785ED" w14:textId="77777777" w:rsidR="00465B04" w:rsidRDefault="00465B04">
      <w:r>
        <w:separator/>
      </w:r>
    </w:p>
  </w:footnote>
  <w:footnote w:type="continuationSeparator" w:id="0">
    <w:p w14:paraId="3620B472" w14:textId="77777777" w:rsidR="00465B04" w:rsidRDefault="00465B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DA85" w14:textId="77777777" w:rsidR="00071DAB" w:rsidRDefault="00071DAB">
    <w:pPr>
      <w:pStyle w:val="a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9E268" w14:textId="77777777" w:rsidR="00FC772E" w:rsidRDefault="00FC772E">
    <w:pPr>
      <w:pStyle w:val="ad"/>
      <w:jc w:val="both"/>
    </w:pPr>
    <w:r>
      <w:rPr>
        <w:rFonts w:hint="eastAsia"/>
      </w:rPr>
      <w:t>第一次债权人会议资料</w:t>
    </w:r>
    <w:r>
      <w:rPr>
        <w:rFonts w:hint="eastAsia"/>
      </w:rPr>
      <w:t xml:space="preserve">  </w:t>
    </w:r>
    <w:r w:rsidR="00071DAB">
      <w:rPr>
        <w:rFonts w:hint="eastAsia"/>
      </w:rPr>
      <w:t xml:space="preserve">                        </w:t>
    </w:r>
    <w:r>
      <w:rPr>
        <w:rFonts w:hint="eastAsia"/>
      </w:rPr>
      <w:t xml:space="preserve">          </w:t>
    </w:r>
    <w:r w:rsidR="00D05F7F">
      <w:rPr>
        <w:rFonts w:hint="eastAsia"/>
      </w:rPr>
      <w:t xml:space="preserve">     </w:t>
    </w:r>
    <w:r>
      <w:rPr>
        <w:rFonts w:hint="eastAsia"/>
      </w:rPr>
      <w:t xml:space="preserve">     </w:t>
    </w:r>
    <w:r>
      <w:rPr>
        <w:rFonts w:hint="eastAsia"/>
      </w:rPr>
      <w:t>债权人会议邮寄与书面表决方案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2909" w14:textId="77777777" w:rsidR="00071DAB" w:rsidRDefault="00071DA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AA5"/>
    <w:rsid w:val="00035839"/>
    <w:rsid w:val="00053D95"/>
    <w:rsid w:val="00071DAB"/>
    <w:rsid w:val="0013611F"/>
    <w:rsid w:val="0014136A"/>
    <w:rsid w:val="001775DF"/>
    <w:rsid w:val="001F4094"/>
    <w:rsid w:val="00227772"/>
    <w:rsid w:val="002665D8"/>
    <w:rsid w:val="0026675B"/>
    <w:rsid w:val="00306FCA"/>
    <w:rsid w:val="00396C78"/>
    <w:rsid w:val="003F1C58"/>
    <w:rsid w:val="00447584"/>
    <w:rsid w:val="004517DB"/>
    <w:rsid w:val="00465B04"/>
    <w:rsid w:val="004A729A"/>
    <w:rsid w:val="004C64BD"/>
    <w:rsid w:val="00517D6A"/>
    <w:rsid w:val="00546E65"/>
    <w:rsid w:val="005A0C1B"/>
    <w:rsid w:val="005C34B3"/>
    <w:rsid w:val="005E1B46"/>
    <w:rsid w:val="005E7D49"/>
    <w:rsid w:val="00602876"/>
    <w:rsid w:val="00684852"/>
    <w:rsid w:val="006E16F5"/>
    <w:rsid w:val="00791D6C"/>
    <w:rsid w:val="008001D0"/>
    <w:rsid w:val="00832C5D"/>
    <w:rsid w:val="00876F9E"/>
    <w:rsid w:val="00890507"/>
    <w:rsid w:val="008E5CCB"/>
    <w:rsid w:val="00976E6A"/>
    <w:rsid w:val="0099138F"/>
    <w:rsid w:val="00A165AC"/>
    <w:rsid w:val="00B17B65"/>
    <w:rsid w:val="00BD021B"/>
    <w:rsid w:val="00BD1110"/>
    <w:rsid w:val="00C23905"/>
    <w:rsid w:val="00C239CD"/>
    <w:rsid w:val="00CA37E9"/>
    <w:rsid w:val="00CE637F"/>
    <w:rsid w:val="00D05F7F"/>
    <w:rsid w:val="00D1119D"/>
    <w:rsid w:val="00D1183E"/>
    <w:rsid w:val="00D44146"/>
    <w:rsid w:val="00D64D7A"/>
    <w:rsid w:val="00D85B78"/>
    <w:rsid w:val="00D950D3"/>
    <w:rsid w:val="00DC7289"/>
    <w:rsid w:val="00DE3839"/>
    <w:rsid w:val="00E314BA"/>
    <w:rsid w:val="00E3728B"/>
    <w:rsid w:val="00E475A7"/>
    <w:rsid w:val="00E50AF4"/>
    <w:rsid w:val="00E755B0"/>
    <w:rsid w:val="00ED2CCD"/>
    <w:rsid w:val="00F41578"/>
    <w:rsid w:val="00F560AE"/>
    <w:rsid w:val="00FA6AEB"/>
    <w:rsid w:val="00FC772E"/>
    <w:rsid w:val="13335FB3"/>
    <w:rsid w:val="287E2F9D"/>
    <w:rsid w:val="30507088"/>
    <w:rsid w:val="30B31A99"/>
    <w:rsid w:val="36477D37"/>
    <w:rsid w:val="403D72A9"/>
    <w:rsid w:val="53674418"/>
    <w:rsid w:val="709F6749"/>
    <w:rsid w:val="7A7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9B8BEF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正常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脚字符"/>
    <w:link w:val="a5"/>
    <w:rPr>
      <w:kern w:val="2"/>
      <w:sz w:val="18"/>
      <w:szCs w:val="18"/>
    </w:rPr>
  </w:style>
  <w:style w:type="character" w:customStyle="1" w:styleId="a6">
    <w:name w:val="批注框文本字符"/>
    <w:link w:val="a7"/>
    <w:rPr>
      <w:kern w:val="2"/>
      <w:sz w:val="18"/>
      <w:szCs w:val="18"/>
    </w:rPr>
  </w:style>
  <w:style w:type="character" w:customStyle="1" w:styleId="a8">
    <w:name w:val="标题字符"/>
    <w:link w:val="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字符"/>
    <w:link w:val="1"/>
    <w:rPr>
      <w:b/>
      <w:bCs/>
      <w:kern w:val="44"/>
      <w:sz w:val="44"/>
      <w:szCs w:val="44"/>
    </w:rPr>
  </w:style>
  <w:style w:type="character" w:customStyle="1" w:styleId="aa">
    <w:name w:val="副标题字符"/>
    <w:link w:val="a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页眉字符"/>
    <w:link w:val="ad"/>
    <w:rPr>
      <w:kern w:val="2"/>
      <w:sz w:val="18"/>
      <w:szCs w:val="18"/>
    </w:rPr>
  </w:style>
  <w:style w:type="paragraph" w:styleId="a9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注释文本"/>
    <w:basedOn w:val="a"/>
    <w:pPr>
      <w:jc w:val="left"/>
    </w:pPr>
  </w:style>
  <w:style w:type="paragraph" w:styleId="ab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Macintosh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宁波三木露营用品有限公司债权人会议</vt:lpstr>
    </vt:vector>
  </TitlesOfParts>
  <Manager/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宁波三木露营用品有限公司债权人会议</dc:title>
  <dc:subject/>
  <dc:creator>asus x43sj</dc:creator>
  <cp:keywords/>
  <dc:description/>
  <cp:lastModifiedBy>张 韵清</cp:lastModifiedBy>
  <cp:revision>2</cp:revision>
  <cp:lastPrinted>2016-06-20T11:51:00Z</cp:lastPrinted>
  <dcterms:created xsi:type="dcterms:W3CDTF">2018-04-25T07:01:00Z</dcterms:created>
  <dcterms:modified xsi:type="dcterms:W3CDTF">2018-04-25T07:01:00Z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