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520" w:firstLineChars="200"/>
        <w:textAlignment w:val="auto"/>
        <w:rPr>
          <w:rFonts w:ascii="仿宋" w:hAnsi="仿宋" w:eastAsia="仿宋"/>
          <w:sz w:val="26"/>
          <w:szCs w:val="26"/>
        </w:rPr>
      </w:pPr>
      <w:r>
        <w:rPr>
          <w:rFonts w:hint="eastAsia" w:ascii="仿宋" w:hAnsi="仿宋" w:eastAsia="仿宋"/>
          <w:sz w:val="26"/>
          <w:szCs w:val="26"/>
        </w:rPr>
        <w:t>江苏省</w:t>
      </w:r>
      <w:r>
        <w:rPr>
          <w:rFonts w:hint="eastAsia" w:ascii="仿宋" w:hAnsi="仿宋" w:eastAsia="仿宋"/>
          <w:sz w:val="26"/>
          <w:szCs w:val="26"/>
          <w:lang w:val="en-US" w:eastAsia="zh-Hans"/>
        </w:rPr>
        <w:t>南通市通州区</w:t>
      </w:r>
      <w:r>
        <w:rPr>
          <w:rFonts w:hint="eastAsia" w:ascii="仿宋" w:hAnsi="仿宋" w:eastAsia="仿宋"/>
          <w:sz w:val="26"/>
          <w:szCs w:val="26"/>
        </w:rPr>
        <w:t>人民法院于20</w:t>
      </w:r>
      <w:r>
        <w:rPr>
          <w:rFonts w:hint="default" w:ascii="仿宋" w:hAnsi="仿宋" w:eastAsia="仿宋"/>
          <w:sz w:val="26"/>
          <w:szCs w:val="26"/>
        </w:rPr>
        <w:t>21</w:t>
      </w:r>
      <w:r>
        <w:rPr>
          <w:rFonts w:hint="eastAsia" w:ascii="仿宋" w:hAnsi="仿宋" w:eastAsia="仿宋"/>
          <w:sz w:val="26"/>
          <w:szCs w:val="26"/>
        </w:rPr>
        <w:t>年</w:t>
      </w:r>
      <w:r>
        <w:rPr>
          <w:rFonts w:hint="default" w:ascii="仿宋" w:hAnsi="仿宋" w:eastAsia="仿宋"/>
          <w:sz w:val="26"/>
          <w:szCs w:val="26"/>
        </w:rPr>
        <w:t>12</w:t>
      </w:r>
      <w:r>
        <w:rPr>
          <w:rFonts w:hint="eastAsia" w:ascii="仿宋" w:hAnsi="仿宋" w:eastAsia="仿宋"/>
          <w:sz w:val="26"/>
          <w:szCs w:val="26"/>
        </w:rPr>
        <w:t>月</w:t>
      </w:r>
      <w:r>
        <w:rPr>
          <w:rFonts w:hint="default" w:ascii="仿宋" w:hAnsi="仿宋" w:eastAsia="仿宋"/>
          <w:sz w:val="26"/>
          <w:szCs w:val="26"/>
        </w:rPr>
        <w:t>24</w:t>
      </w:r>
      <w:r>
        <w:rPr>
          <w:rFonts w:hint="eastAsia" w:ascii="仿宋" w:hAnsi="仿宋" w:eastAsia="仿宋"/>
          <w:sz w:val="26"/>
          <w:szCs w:val="26"/>
        </w:rPr>
        <w:t>日以（20</w:t>
      </w:r>
      <w:r>
        <w:rPr>
          <w:rFonts w:hint="default" w:ascii="仿宋" w:hAnsi="仿宋" w:eastAsia="仿宋"/>
          <w:sz w:val="26"/>
          <w:szCs w:val="26"/>
        </w:rPr>
        <w:t>21</w:t>
      </w:r>
      <w:r>
        <w:rPr>
          <w:rFonts w:hint="eastAsia" w:ascii="仿宋" w:hAnsi="仿宋" w:eastAsia="仿宋"/>
          <w:sz w:val="26"/>
          <w:szCs w:val="26"/>
        </w:rPr>
        <w:t>）苏</w:t>
      </w:r>
      <w:r>
        <w:rPr>
          <w:rFonts w:hint="default" w:ascii="仿宋" w:hAnsi="仿宋" w:eastAsia="仿宋"/>
          <w:sz w:val="26"/>
          <w:szCs w:val="26"/>
        </w:rPr>
        <w:t>0612</w:t>
      </w:r>
      <w:r>
        <w:rPr>
          <w:rFonts w:hint="eastAsia" w:ascii="仿宋" w:hAnsi="仿宋" w:eastAsia="仿宋"/>
          <w:sz w:val="26"/>
          <w:szCs w:val="26"/>
        </w:rPr>
        <w:t>破</w:t>
      </w:r>
      <w:r>
        <w:rPr>
          <w:rFonts w:hint="eastAsia" w:ascii="仿宋" w:hAnsi="仿宋" w:eastAsia="仿宋"/>
          <w:sz w:val="26"/>
          <w:szCs w:val="26"/>
          <w:lang w:val="en-US" w:eastAsia="zh-Hans"/>
        </w:rPr>
        <w:t>申</w:t>
      </w:r>
      <w:r>
        <w:rPr>
          <w:rFonts w:hint="default" w:ascii="仿宋" w:hAnsi="仿宋" w:eastAsia="仿宋"/>
          <w:sz w:val="26"/>
          <w:szCs w:val="26"/>
          <w:lang w:eastAsia="zh-Hans"/>
        </w:rPr>
        <w:t>32</w:t>
      </w:r>
      <w:r>
        <w:rPr>
          <w:rFonts w:hint="eastAsia" w:ascii="仿宋" w:hAnsi="仿宋" w:eastAsia="仿宋"/>
          <w:sz w:val="26"/>
          <w:szCs w:val="26"/>
        </w:rPr>
        <w:t>号裁定受理债务人</w:t>
      </w:r>
      <w:r>
        <w:rPr>
          <w:rFonts w:hint="eastAsia" w:ascii="仿宋" w:hAnsi="仿宋" w:eastAsia="仿宋"/>
          <w:sz w:val="26"/>
          <w:szCs w:val="26"/>
          <w:u w:val="single"/>
          <w:lang w:val="en-US" w:eastAsia="zh-Hans"/>
        </w:rPr>
        <w:t>南通月达塑业有限公司</w:t>
      </w:r>
      <w:r>
        <w:rPr>
          <w:rFonts w:hint="eastAsia" w:ascii="仿宋" w:hAnsi="仿宋" w:eastAsia="仿宋"/>
          <w:sz w:val="26"/>
          <w:szCs w:val="26"/>
        </w:rPr>
        <w:t>破产清算一案，并于2</w:t>
      </w:r>
      <w:r>
        <w:rPr>
          <w:rFonts w:ascii="仿宋" w:hAnsi="仿宋" w:eastAsia="仿宋"/>
          <w:sz w:val="26"/>
          <w:szCs w:val="26"/>
        </w:rPr>
        <w:t>022</w:t>
      </w:r>
      <w:r>
        <w:rPr>
          <w:rFonts w:hint="eastAsia" w:ascii="仿宋" w:hAnsi="仿宋" w:eastAsia="仿宋"/>
          <w:sz w:val="26"/>
          <w:szCs w:val="26"/>
        </w:rPr>
        <w:t>年</w:t>
      </w:r>
      <w:r>
        <w:rPr>
          <w:rFonts w:hint="default" w:ascii="仿宋" w:hAnsi="仿宋" w:eastAsia="仿宋"/>
          <w:sz w:val="26"/>
          <w:szCs w:val="26"/>
        </w:rPr>
        <w:t>1</w:t>
      </w:r>
      <w:r>
        <w:rPr>
          <w:rFonts w:hint="eastAsia" w:ascii="仿宋" w:hAnsi="仿宋" w:eastAsia="仿宋"/>
          <w:sz w:val="26"/>
          <w:szCs w:val="26"/>
        </w:rPr>
        <w:t>月</w:t>
      </w:r>
      <w:r>
        <w:rPr>
          <w:rFonts w:hint="default" w:ascii="仿宋" w:hAnsi="仿宋" w:eastAsia="仿宋"/>
          <w:sz w:val="26"/>
          <w:szCs w:val="26"/>
        </w:rPr>
        <w:t>4</w:t>
      </w:r>
      <w:r>
        <w:rPr>
          <w:rFonts w:hint="eastAsia" w:ascii="仿宋" w:hAnsi="仿宋" w:eastAsia="仿宋"/>
          <w:sz w:val="26"/>
          <w:szCs w:val="26"/>
        </w:rPr>
        <w:t>日指定北京市隆安（南通）律师事务所为管理人。该院决定于</w:t>
      </w:r>
      <w:r>
        <w:rPr>
          <w:rFonts w:hint="eastAsia" w:ascii="仿宋" w:hAnsi="仿宋" w:eastAsia="仿宋"/>
          <w:b/>
          <w:bCs/>
          <w:sz w:val="26"/>
          <w:szCs w:val="26"/>
          <w:u w:val="single"/>
        </w:rPr>
        <w:t>2</w:t>
      </w:r>
      <w:r>
        <w:rPr>
          <w:rFonts w:ascii="仿宋" w:hAnsi="仿宋" w:eastAsia="仿宋"/>
          <w:b/>
          <w:bCs/>
          <w:sz w:val="26"/>
          <w:szCs w:val="26"/>
          <w:u w:val="single"/>
        </w:rPr>
        <w:t>022</w:t>
      </w:r>
      <w:r>
        <w:rPr>
          <w:rFonts w:hint="eastAsia" w:ascii="仿宋" w:hAnsi="仿宋" w:eastAsia="仿宋"/>
          <w:b/>
          <w:bCs/>
          <w:sz w:val="26"/>
          <w:szCs w:val="26"/>
          <w:u w:val="single"/>
        </w:rPr>
        <w:t>年</w:t>
      </w:r>
      <w:r>
        <w:rPr>
          <w:rFonts w:hint="default" w:ascii="仿宋" w:hAnsi="仿宋" w:eastAsia="仿宋"/>
          <w:b/>
          <w:bCs/>
          <w:sz w:val="26"/>
          <w:szCs w:val="26"/>
          <w:u w:val="single"/>
        </w:rPr>
        <w:t>2</w:t>
      </w:r>
      <w:r>
        <w:rPr>
          <w:rFonts w:hint="eastAsia" w:ascii="仿宋" w:hAnsi="仿宋" w:eastAsia="仿宋"/>
          <w:b/>
          <w:bCs/>
          <w:sz w:val="26"/>
          <w:szCs w:val="26"/>
          <w:u w:val="single"/>
        </w:rPr>
        <w:t>月</w:t>
      </w:r>
      <w:r>
        <w:rPr>
          <w:rFonts w:hint="default" w:ascii="仿宋" w:hAnsi="仿宋" w:eastAsia="仿宋"/>
          <w:b/>
          <w:bCs/>
          <w:sz w:val="26"/>
          <w:szCs w:val="26"/>
          <w:u w:val="single"/>
        </w:rPr>
        <w:t>25</w:t>
      </w:r>
      <w:r>
        <w:rPr>
          <w:rFonts w:hint="eastAsia" w:ascii="仿宋" w:hAnsi="仿宋" w:eastAsia="仿宋"/>
          <w:b/>
          <w:bCs/>
          <w:sz w:val="26"/>
          <w:szCs w:val="26"/>
          <w:u w:val="single"/>
        </w:rPr>
        <w:t>日</w:t>
      </w:r>
      <w:r>
        <w:rPr>
          <w:rFonts w:hint="default" w:ascii="仿宋" w:hAnsi="仿宋" w:eastAsia="仿宋"/>
          <w:b/>
          <w:bCs/>
          <w:sz w:val="26"/>
          <w:szCs w:val="26"/>
          <w:u w:val="single"/>
        </w:rPr>
        <w:t>9</w:t>
      </w:r>
      <w:r>
        <w:rPr>
          <w:rFonts w:hint="eastAsia" w:ascii="仿宋" w:hAnsi="仿宋" w:eastAsia="仿宋"/>
          <w:b/>
          <w:bCs/>
          <w:sz w:val="26"/>
          <w:szCs w:val="26"/>
          <w:u w:val="single"/>
        </w:rPr>
        <w:t>时</w:t>
      </w:r>
      <w:r>
        <w:rPr>
          <w:rFonts w:hint="default" w:ascii="仿宋" w:hAnsi="仿宋" w:eastAsia="仿宋"/>
          <w:b/>
          <w:bCs/>
          <w:sz w:val="26"/>
          <w:szCs w:val="26"/>
          <w:u w:val="single"/>
        </w:rPr>
        <w:t>30</w:t>
      </w:r>
      <w:r>
        <w:rPr>
          <w:rFonts w:hint="eastAsia" w:ascii="仿宋" w:hAnsi="仿宋" w:eastAsia="仿宋"/>
          <w:b/>
          <w:bCs/>
          <w:sz w:val="26"/>
          <w:szCs w:val="26"/>
          <w:u w:val="single"/>
        </w:rPr>
        <w:t>分</w:t>
      </w:r>
      <w:r>
        <w:rPr>
          <w:rFonts w:hint="eastAsia" w:ascii="仿宋" w:hAnsi="仿宋" w:eastAsia="仿宋"/>
          <w:sz w:val="26"/>
          <w:szCs w:val="26"/>
        </w:rPr>
        <w:t>在</w:t>
      </w:r>
      <w:r>
        <w:rPr>
          <w:rFonts w:hint="eastAsia" w:ascii="仿宋" w:hAnsi="仿宋" w:eastAsia="仿宋"/>
          <w:sz w:val="26"/>
          <w:szCs w:val="26"/>
          <w:u w:val="single"/>
          <w:lang w:val="en-US" w:eastAsia="zh-Hans"/>
        </w:rPr>
        <w:t>南通市通州区人民法院</w:t>
      </w:r>
      <w:r>
        <w:rPr>
          <w:rFonts w:hint="eastAsia" w:ascii="仿宋" w:hAnsi="仿宋" w:eastAsia="仿宋"/>
          <w:b/>
          <w:bCs/>
          <w:sz w:val="26"/>
          <w:szCs w:val="26"/>
          <w:u w:val="single"/>
          <w:lang w:val="en-US" w:eastAsia="zh-Hans"/>
        </w:rPr>
        <w:t>第五法庭</w:t>
      </w:r>
      <w:r>
        <w:rPr>
          <w:rFonts w:hint="eastAsia" w:ascii="仿宋" w:hAnsi="仿宋" w:eastAsia="仿宋"/>
          <w:sz w:val="26"/>
          <w:szCs w:val="26"/>
        </w:rPr>
        <w:t>召开第一次债权人会议，请准时参加。（注：</w:t>
      </w:r>
      <w:r>
        <w:rPr>
          <w:rFonts w:hint="eastAsia" w:ascii="仿宋" w:hAnsi="仿宋" w:eastAsia="仿宋"/>
          <w:sz w:val="26"/>
          <w:szCs w:val="26"/>
          <w:lang w:val="en-US" w:eastAsia="zh-Hans"/>
        </w:rPr>
        <w:t>因</w:t>
      </w:r>
      <w:r>
        <w:rPr>
          <w:rFonts w:hint="eastAsia" w:ascii="仿宋" w:hAnsi="仿宋" w:eastAsia="仿宋"/>
          <w:sz w:val="26"/>
          <w:szCs w:val="26"/>
        </w:rPr>
        <w:t>新冠肺炎</w:t>
      </w:r>
      <w:r>
        <w:rPr>
          <w:rFonts w:hint="eastAsia" w:ascii="仿宋" w:hAnsi="仿宋" w:eastAsia="仿宋"/>
          <w:sz w:val="26"/>
          <w:szCs w:val="26"/>
          <w:lang w:val="en-US" w:eastAsia="zh-Hans"/>
        </w:rPr>
        <w:t>疫情</w:t>
      </w:r>
      <w:r>
        <w:rPr>
          <w:rFonts w:hint="eastAsia" w:ascii="仿宋" w:hAnsi="仿宋" w:eastAsia="仿宋"/>
          <w:sz w:val="26"/>
          <w:szCs w:val="26"/>
        </w:rPr>
        <w:t>防控</w:t>
      </w:r>
      <w:r>
        <w:rPr>
          <w:rFonts w:hint="eastAsia" w:ascii="仿宋" w:hAnsi="仿宋" w:eastAsia="仿宋"/>
          <w:sz w:val="26"/>
          <w:szCs w:val="26"/>
          <w:lang w:val="en-US" w:eastAsia="zh-Hans"/>
        </w:rPr>
        <w:t>需要</w:t>
      </w:r>
      <w:r>
        <w:rPr>
          <w:rFonts w:hint="eastAsia" w:ascii="仿宋" w:hAnsi="仿宋" w:eastAsia="仿宋"/>
          <w:sz w:val="26"/>
          <w:szCs w:val="26"/>
        </w:rPr>
        <w:t>，</w:t>
      </w:r>
      <w:r>
        <w:rPr>
          <w:rFonts w:hint="eastAsia" w:ascii="仿宋" w:hAnsi="仿宋" w:eastAsia="仿宋"/>
          <w:sz w:val="26"/>
          <w:szCs w:val="26"/>
          <w:lang w:val="en-US" w:eastAsia="zh-Hans"/>
        </w:rPr>
        <w:t>不符合参加第一次债权人现场会议要求的债权人可在债权申报时向管理人提出以信函方式参加债权人会议的要求</w:t>
      </w:r>
      <w:r>
        <w:rPr>
          <w:rFonts w:hint="default" w:ascii="仿宋" w:hAnsi="仿宋" w:eastAsia="仿宋"/>
          <w:sz w:val="26"/>
          <w:szCs w:val="26"/>
          <w:lang w:eastAsia="zh-Hans"/>
        </w:rPr>
        <w:t>；</w:t>
      </w:r>
      <w:r>
        <w:rPr>
          <w:rFonts w:hint="eastAsia" w:ascii="仿宋" w:hAnsi="仿宋" w:eastAsia="仿宋"/>
          <w:sz w:val="26"/>
          <w:szCs w:val="26"/>
        </w:rPr>
        <w:t>人民法院将视</w:t>
      </w:r>
      <w:r>
        <w:rPr>
          <w:rFonts w:hint="eastAsia" w:ascii="仿宋" w:hAnsi="仿宋" w:eastAsia="仿宋"/>
          <w:sz w:val="26"/>
          <w:szCs w:val="26"/>
          <w:lang w:val="en-US" w:eastAsia="zh-Hans"/>
        </w:rPr>
        <w:t>情况</w:t>
      </w:r>
      <w:r>
        <w:rPr>
          <w:rFonts w:hint="eastAsia" w:ascii="仿宋" w:hAnsi="仿宋" w:eastAsia="仿宋"/>
          <w:sz w:val="26"/>
          <w:szCs w:val="26"/>
        </w:rPr>
        <w:t>决定债权人会议形式是否以书面形式召开；书面召开债权人会议的，将根据最高人民法院《关于适用&lt;中华人民共和国企业破产法&gt;若干问题的规定（三）》第十一条的规定，提前通知债权人）。</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一、申报债权的范围</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、附利息、违约金的债权，</w:t>
      </w:r>
      <w:r>
        <w:rPr>
          <w:rFonts w:hint="eastAsia" w:ascii="仿宋" w:hAnsi="仿宋" w:eastAsia="仿宋"/>
          <w:b/>
          <w:sz w:val="26"/>
          <w:szCs w:val="26"/>
        </w:rPr>
        <w:t>利息计算不超过2</w:t>
      </w:r>
      <w:r>
        <w:rPr>
          <w:rFonts w:ascii="仿宋" w:hAnsi="仿宋" w:eastAsia="仿宋"/>
          <w:b/>
          <w:sz w:val="26"/>
          <w:szCs w:val="26"/>
        </w:rPr>
        <w:t>021</w:t>
      </w:r>
      <w:r>
        <w:rPr>
          <w:rFonts w:hint="eastAsia" w:ascii="仿宋" w:hAnsi="仿宋" w:eastAsia="仿宋"/>
          <w:b/>
          <w:sz w:val="26"/>
          <w:szCs w:val="26"/>
        </w:rPr>
        <w:t>年</w:t>
      </w:r>
      <w:r>
        <w:rPr>
          <w:rFonts w:hint="default" w:ascii="仿宋" w:hAnsi="仿宋" w:eastAsia="仿宋"/>
          <w:b/>
          <w:sz w:val="26"/>
          <w:szCs w:val="26"/>
        </w:rPr>
        <w:t>12</w:t>
      </w:r>
      <w:r>
        <w:rPr>
          <w:rFonts w:hint="eastAsia" w:ascii="仿宋" w:hAnsi="仿宋" w:eastAsia="仿宋"/>
          <w:b/>
          <w:sz w:val="26"/>
          <w:szCs w:val="26"/>
        </w:rPr>
        <w:t>月</w:t>
      </w:r>
      <w:r>
        <w:rPr>
          <w:rFonts w:hint="default" w:ascii="仿宋" w:hAnsi="仿宋" w:eastAsia="仿宋"/>
          <w:b/>
          <w:sz w:val="26"/>
          <w:szCs w:val="26"/>
        </w:rPr>
        <w:t>24</w:t>
      </w:r>
      <w:r>
        <w:rPr>
          <w:rFonts w:hint="eastAsia" w:ascii="仿宋" w:hAnsi="仿宋" w:eastAsia="仿宋"/>
          <w:b/>
          <w:sz w:val="26"/>
          <w:szCs w:val="26"/>
        </w:rPr>
        <w:t>日</w:t>
      </w:r>
      <w:r>
        <w:rPr>
          <w:rFonts w:hint="eastAsia" w:ascii="仿宋" w:hAnsi="仿宋" w:eastAsia="仿宋"/>
          <w:sz w:val="26"/>
          <w:szCs w:val="26"/>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、连带债权人可以由其中一人代表全体连带债权人申报债权，也可以共同申报债权，也可未经其它连带债权人授权而向管理人申报连带债权。。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、连带债务人数人被裁定适用《企业破产法》规定的程序的，其债权人有权就全部债权分别在各破产案件中申报债权。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、管理人或者债务人依照《企业破产法》规定解除合同的，合同相对人可以就合同解除所产生的损害赔偿请求权申报债权。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10</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jc w:val="left"/>
        <w:textAlignment w:val="auto"/>
        <w:outlineLvl w:val="0"/>
        <w:rPr>
          <w:rFonts w:ascii="仿宋" w:hAnsi="仿宋" w:eastAsia="仿宋"/>
          <w:sz w:val="26"/>
          <w:szCs w:val="26"/>
        </w:rPr>
      </w:pPr>
      <w:r>
        <w:rPr>
          <w:rFonts w:hint="eastAsia" w:ascii="仿宋" w:hAnsi="仿宋" w:eastAsia="仿宋"/>
          <w:sz w:val="26"/>
          <w:szCs w:val="26"/>
        </w:rPr>
        <w:t>二、申报债权的要求</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1、债权人应当在人民法院确定的债权申报期限内向管理人申报债权。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b/>
          <w:sz w:val="26"/>
          <w:szCs w:val="26"/>
        </w:rPr>
      </w:pPr>
      <w:r>
        <w:rPr>
          <w:rFonts w:hint="eastAsia" w:ascii="仿宋" w:hAnsi="仿宋" w:eastAsia="仿宋"/>
          <w:b/>
          <w:sz w:val="26"/>
          <w:szCs w:val="26"/>
          <w:u w:val="single"/>
        </w:rPr>
        <w:t>债权申报截止日期：20</w:t>
      </w:r>
      <w:r>
        <w:rPr>
          <w:rFonts w:hint="default" w:ascii="仿宋" w:hAnsi="仿宋" w:eastAsia="仿宋"/>
          <w:b/>
          <w:sz w:val="26"/>
          <w:szCs w:val="26"/>
          <w:u w:val="single"/>
        </w:rPr>
        <w:t>22</w:t>
      </w:r>
      <w:r>
        <w:rPr>
          <w:rFonts w:hint="eastAsia" w:ascii="仿宋" w:hAnsi="仿宋" w:eastAsia="仿宋"/>
          <w:b/>
          <w:sz w:val="26"/>
          <w:szCs w:val="26"/>
          <w:u w:val="single"/>
        </w:rPr>
        <w:t>年</w:t>
      </w:r>
      <w:r>
        <w:rPr>
          <w:rFonts w:hint="default" w:ascii="仿宋" w:hAnsi="仿宋" w:eastAsia="仿宋"/>
          <w:b/>
          <w:sz w:val="26"/>
          <w:szCs w:val="26"/>
          <w:u w:val="single"/>
        </w:rPr>
        <w:t>2</w:t>
      </w:r>
      <w:r>
        <w:rPr>
          <w:rFonts w:hint="eastAsia" w:ascii="仿宋" w:hAnsi="仿宋" w:eastAsia="仿宋"/>
          <w:b/>
          <w:sz w:val="26"/>
          <w:szCs w:val="26"/>
          <w:u w:val="single"/>
        </w:rPr>
        <w:t>月</w:t>
      </w:r>
      <w:r>
        <w:rPr>
          <w:rFonts w:hint="default" w:ascii="仿宋" w:hAnsi="仿宋" w:eastAsia="仿宋"/>
          <w:b/>
          <w:sz w:val="26"/>
          <w:szCs w:val="26"/>
          <w:u w:val="single"/>
        </w:rPr>
        <w:t>8</w:t>
      </w:r>
      <w:r>
        <w:rPr>
          <w:rFonts w:hint="eastAsia" w:ascii="仿宋" w:hAnsi="仿宋" w:eastAsia="仿宋"/>
          <w:b/>
          <w:sz w:val="26"/>
          <w:szCs w:val="26"/>
          <w:u w:val="single"/>
        </w:rPr>
        <w:t>日。</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2、申报债权必须确定，外币转换成人民币，汇率以法院受理破产案件日中国人民银行公布的市场交易中间价为准。</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w:t>
      </w:r>
      <w:r>
        <w:rPr>
          <w:rFonts w:hint="eastAsia" w:ascii="仿宋" w:hAnsi="仿宋" w:eastAsia="仿宋"/>
          <w:sz w:val="26"/>
          <w:szCs w:val="26"/>
          <w:lang w:val="en-US" w:eastAsia="zh-Hans"/>
        </w:rPr>
        <w:t>但对此前已进行的分配无权要求补充分配</w:t>
      </w:r>
      <w:r>
        <w:rPr>
          <w:rFonts w:hint="default" w:ascii="仿宋" w:hAnsi="仿宋" w:eastAsia="仿宋"/>
          <w:sz w:val="26"/>
          <w:szCs w:val="26"/>
          <w:lang w:eastAsia="zh-Hans"/>
        </w:rPr>
        <w:t>，</w:t>
      </w:r>
      <w:r>
        <w:rPr>
          <w:rFonts w:hint="eastAsia" w:ascii="仿宋" w:hAnsi="仿宋" w:eastAsia="仿宋"/>
          <w:sz w:val="26"/>
          <w:szCs w:val="26"/>
          <w:lang w:val="en-US" w:eastAsia="zh-Hans"/>
        </w:rPr>
        <w:t>同时要承担为审查和确认补充申报债权所产生的费用</w:t>
      </w:r>
      <w:r>
        <w:rPr>
          <w:rFonts w:hint="eastAsia" w:ascii="仿宋" w:hAnsi="仿宋" w:eastAsia="仿宋"/>
          <w:sz w:val="26"/>
          <w:szCs w:val="26"/>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 北京市隆安（南通）律师事务所，前台电话0</w:t>
      </w:r>
      <w:r>
        <w:rPr>
          <w:rFonts w:ascii="仿宋" w:hAnsi="仿宋" w:eastAsia="仿宋"/>
          <w:b/>
          <w:sz w:val="26"/>
          <w:szCs w:val="26"/>
        </w:rPr>
        <w:t>513</w:t>
      </w:r>
      <w:r>
        <w:rPr>
          <w:rFonts w:hint="eastAsia" w:ascii="仿宋" w:hAnsi="仿宋" w:eastAsia="仿宋"/>
          <w:b/>
          <w:sz w:val="26"/>
          <w:szCs w:val="26"/>
        </w:rPr>
        <w:t>－5</w:t>
      </w:r>
      <w:r>
        <w:rPr>
          <w:rFonts w:ascii="仿宋" w:hAnsi="仿宋" w:eastAsia="仿宋"/>
          <w:b/>
          <w:sz w:val="26"/>
          <w:szCs w:val="26"/>
        </w:rPr>
        <w:t>5880048</w:t>
      </w:r>
      <w:r>
        <w:rPr>
          <w:rFonts w:hint="eastAsia" w:ascii="仿宋" w:hAnsi="仿宋" w:eastAsia="仿宋"/>
          <w:b/>
          <w:sz w:val="26"/>
          <w:szCs w:val="26"/>
        </w:rPr>
        <w:t>，联系人：</w:t>
      </w:r>
      <w:r>
        <w:rPr>
          <w:rFonts w:hint="eastAsia" w:ascii="仿宋" w:hAnsi="仿宋" w:eastAsia="仿宋"/>
          <w:b/>
          <w:sz w:val="26"/>
          <w:szCs w:val="26"/>
          <w:lang w:val="en-US" w:eastAsia="zh-Hans"/>
        </w:rPr>
        <w:t>陈建</w:t>
      </w:r>
      <w:r>
        <w:rPr>
          <w:rFonts w:hint="eastAsia" w:ascii="仿宋" w:hAnsi="仿宋" w:eastAsia="仿宋"/>
          <w:b/>
          <w:sz w:val="26"/>
          <w:szCs w:val="26"/>
        </w:rPr>
        <w:t>，电话</w:t>
      </w:r>
      <w:r>
        <w:rPr>
          <w:rFonts w:hint="default" w:ascii="仿宋" w:hAnsi="仿宋" w:eastAsia="仿宋"/>
          <w:b/>
          <w:sz w:val="26"/>
          <w:szCs w:val="26"/>
        </w:rPr>
        <w:t>13912298906</w:t>
      </w:r>
      <w:r>
        <w:rPr>
          <w:rFonts w:hint="eastAsia" w:ascii="仿宋" w:hAnsi="仿宋" w:eastAsia="仿宋"/>
          <w:b/>
          <w:sz w:val="26"/>
          <w:szCs w:val="26"/>
        </w:rPr>
        <w:t>；</w:t>
      </w:r>
      <w:r>
        <w:rPr>
          <w:rFonts w:hint="eastAsia" w:ascii="仿宋" w:hAnsi="仿宋" w:eastAsia="仿宋"/>
          <w:b/>
          <w:sz w:val="26"/>
          <w:szCs w:val="26"/>
          <w:lang w:val="en-US" w:eastAsia="zh-Hans"/>
        </w:rPr>
        <w:t>沈俊伟</w:t>
      </w:r>
      <w:r>
        <w:rPr>
          <w:rFonts w:hint="eastAsia" w:ascii="仿宋" w:hAnsi="仿宋" w:eastAsia="仿宋"/>
          <w:b/>
          <w:sz w:val="26"/>
          <w:szCs w:val="26"/>
        </w:rPr>
        <w:t>，电话</w:t>
      </w:r>
      <w:r>
        <w:rPr>
          <w:rFonts w:hint="default" w:ascii="仿宋" w:hAnsi="仿宋" w:eastAsia="仿宋"/>
          <w:b/>
          <w:sz w:val="26"/>
          <w:szCs w:val="26"/>
        </w:rPr>
        <w:t>18795788820</w:t>
      </w:r>
      <w:r>
        <w:rPr>
          <w:rFonts w:hint="eastAsia" w:ascii="仿宋" w:hAnsi="仿宋" w:eastAsia="仿宋"/>
          <w:b/>
          <w:sz w:val="26"/>
          <w:szCs w:val="26"/>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b/>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
          <w:sz w:val="26"/>
          <w:szCs w:val="26"/>
        </w:rPr>
        <w:t>w</w:t>
      </w:r>
      <w:r>
        <w:rPr>
          <w:rStyle w:val="16"/>
          <w:rFonts w:ascii="仿宋" w:hAnsi="仿宋" w:eastAsia="仿宋"/>
          <w:b/>
          <w:sz w:val="26"/>
          <w:szCs w:val="26"/>
        </w:rPr>
        <w:t>ww.ntls.cn-</w:t>
      </w:r>
      <w:r>
        <w:rPr>
          <w:rStyle w:val="16"/>
          <w:rFonts w:ascii="仿宋" w:hAnsi="仿宋" w:eastAsia="仿宋"/>
          <w:b/>
          <w:sz w:val="26"/>
          <w:szCs w:val="26"/>
        </w:rPr>
        <w:fldChar w:fldCharType="end"/>
      </w:r>
      <w:r>
        <w:rPr>
          <w:rFonts w:hint="eastAsia" w:ascii="仿宋" w:hAnsi="仿宋" w:eastAsia="仿宋"/>
          <w:b/>
          <w:sz w:val="26"/>
          <w:szCs w:val="26"/>
        </w:rPr>
        <w:t>下载中心，点击本项目申报资料P</w:t>
      </w:r>
      <w:r>
        <w:rPr>
          <w:rFonts w:ascii="仿宋" w:hAnsi="仿宋" w:eastAsia="仿宋"/>
          <w:b/>
          <w:sz w:val="26"/>
          <w:szCs w:val="26"/>
        </w:rPr>
        <w:t>DF</w:t>
      </w:r>
      <w:r>
        <w:rPr>
          <w:rFonts w:hint="eastAsia" w:ascii="仿宋" w:hAnsi="仿宋" w:eastAsia="仿宋"/>
          <w:b/>
          <w:sz w:val="26"/>
          <w:szCs w:val="26"/>
        </w:rPr>
        <w:t>版本或W</w:t>
      </w:r>
      <w:r>
        <w:rPr>
          <w:rFonts w:ascii="仿宋" w:hAnsi="仿宋" w:eastAsia="仿宋"/>
          <w:b/>
          <w:sz w:val="26"/>
          <w:szCs w:val="26"/>
        </w:rPr>
        <w:t>ORD</w:t>
      </w:r>
      <w:r>
        <w:rPr>
          <w:rFonts w:hint="eastAsia" w:ascii="仿宋" w:hAnsi="仿宋" w:eastAsia="仿宋"/>
          <w:b/>
          <w:sz w:val="26"/>
          <w:szCs w:val="26"/>
        </w:rPr>
        <w:t>版本。</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70"/>
        <w:jc w:val="left"/>
        <w:textAlignment w:val="auto"/>
        <w:outlineLvl w:val="0"/>
        <w:rPr>
          <w:rFonts w:ascii="仿宋" w:hAnsi="仿宋" w:eastAsia="仿宋"/>
          <w:sz w:val="26"/>
          <w:szCs w:val="26"/>
        </w:rPr>
      </w:pPr>
      <w:r>
        <w:rPr>
          <w:rFonts w:hint="eastAsia" w:ascii="仿宋" w:hAnsi="仿宋" w:eastAsia="仿宋"/>
          <w:sz w:val="26"/>
          <w:szCs w:val="26"/>
        </w:rPr>
        <w:t>三、债权申报材料及注意事项</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ascii="仿宋" w:hAnsi="仿宋" w:eastAsia="仿宋"/>
          <w:sz w:val="26"/>
          <w:szCs w:val="26"/>
        </w:rPr>
      </w:pPr>
      <w:r>
        <w:rPr>
          <w:rFonts w:hint="eastAsia" w:ascii="仿宋" w:hAnsi="仿宋" w:eastAsia="仿宋"/>
          <w:sz w:val="26"/>
          <w:szCs w:val="26"/>
        </w:rPr>
        <w:t>　　1、《债权申报表》、《债权申报证据清单》一式两份，同时确认接受管理人法律文书送达地址及联系方式。申报人可以另行附页向管理人提交申报内容的具体说明。</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520" w:firstLineChars="200"/>
        <w:textAlignment w:val="auto"/>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20"/>
        <w:textAlignment w:val="auto"/>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520"/>
        <w:textAlignment w:val="auto"/>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 最高人民检察院关于办理虚假诉讼刑事案件适用法律若干问题的解释》第一条规定，追究法律责任</w:t>
      </w:r>
      <w:r>
        <w:rPr>
          <w:rFonts w:hint="eastAsia" w:ascii="仿宋" w:hAnsi="仿宋" w:eastAsia="仿宋"/>
          <w:sz w:val="26"/>
          <w:szCs w:val="26"/>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520"/>
        <w:textAlignment w:val="auto"/>
        <w:rPr>
          <w:rFonts w:ascii="仿宋" w:hAnsi="仿宋" w:eastAsia="仿宋"/>
          <w:sz w:val="26"/>
          <w:szCs w:val="26"/>
        </w:rPr>
      </w:pPr>
      <w:bookmarkStart w:id="0" w:name="_GoBack"/>
      <w:bookmarkEnd w:id="0"/>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2555875</wp:posOffset>
            </wp:positionH>
            <wp:positionV relativeFrom="paragraph">
              <wp:posOffset>6985</wp:posOffset>
            </wp:positionV>
            <wp:extent cx="1511935" cy="1511935"/>
            <wp:effectExtent l="0" t="0" r="12065" b="12065"/>
            <wp:wrapNone/>
            <wp:docPr id="8" name="图片 8" descr="微信图片_20220107154157"/>
            <wp:cNvGraphicFramePr/>
            <a:graphic xmlns:a="http://schemas.openxmlformats.org/drawingml/2006/main">
              <a:graphicData uri="http://schemas.openxmlformats.org/drawingml/2006/picture">
                <pic:pic xmlns:pic="http://schemas.openxmlformats.org/drawingml/2006/picture">
                  <pic:nvPicPr>
                    <pic:cNvPr id="8" name="图片 8" descr="微信图片_20220107154157"/>
                    <pic:cNvPicPr/>
                  </pic:nvPicPr>
                  <pic:blipFill>
                    <a:blip r:embed="rId8"/>
                    <a:srcRect l="8424" t="7656" r="10533" b="11418"/>
                    <a:stretch>
                      <a:fillRect/>
                    </a:stretch>
                  </pic:blipFill>
                  <pic:spPr>
                    <a:xfrm>
                      <a:off x="0" y="0"/>
                      <a:ext cx="1511935" cy="151193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ascii="仿宋" w:hAnsi="仿宋" w:eastAsia="仿宋"/>
          <w:sz w:val="26"/>
          <w:szCs w:val="26"/>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3640" w:firstLineChars="1400"/>
        <w:textAlignment w:val="auto"/>
        <w:rPr>
          <w:rFonts w:ascii="仿宋" w:hAnsi="仿宋" w:eastAsia="仿宋"/>
          <w:sz w:val="26"/>
          <w:szCs w:val="26"/>
        </w:rPr>
      </w:pPr>
      <w:r>
        <w:rPr>
          <w:rFonts w:hint="eastAsia" w:ascii="仿宋" w:hAnsi="仿宋" w:eastAsia="仿宋"/>
          <w:sz w:val="26"/>
          <w:szCs w:val="26"/>
        </w:rPr>
        <w:t>南通月达塑业有限公司管理人</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2860" w:firstLineChars="1100"/>
        <w:textAlignment w:val="auto"/>
        <w:rPr>
          <w:rFonts w:ascii="仿宋" w:hAnsi="仿宋" w:eastAsia="仿宋"/>
          <w:sz w:val="26"/>
          <w:szCs w:val="26"/>
        </w:rPr>
      </w:pP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rPr>
          <w:rFonts w:ascii="仿宋" w:hAnsi="仿宋" w:eastAsia="仿宋"/>
          <w:sz w:val="28"/>
          <w:szCs w:val="28"/>
        </w:rPr>
      </w:pP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 xml:space="preserve"> </w:t>
      </w:r>
      <w:r>
        <w:rPr>
          <w:rFonts w:hint="default" w:ascii="仿宋" w:hAnsi="仿宋" w:eastAsia="仿宋"/>
          <w:sz w:val="26"/>
          <w:szCs w:val="26"/>
        </w:rPr>
        <w:t xml:space="preserve">     </w:t>
      </w:r>
      <w:r>
        <w:rPr>
          <w:rFonts w:ascii="仿宋" w:hAnsi="仿宋" w:eastAsia="仿宋"/>
          <w:sz w:val="26"/>
          <w:szCs w:val="26"/>
        </w:rPr>
        <w:t xml:space="preserve"> </w:t>
      </w:r>
      <w:r>
        <w:rPr>
          <w:rFonts w:hint="eastAsia" w:ascii="仿宋" w:hAnsi="仿宋" w:eastAsia="仿宋"/>
          <w:sz w:val="26"/>
          <w:szCs w:val="26"/>
        </w:rPr>
        <w:t>二○</w:t>
      </w:r>
      <w:r>
        <w:rPr>
          <w:rFonts w:hint="eastAsia" w:ascii="仿宋" w:hAnsi="仿宋" w:eastAsia="仿宋"/>
          <w:sz w:val="26"/>
          <w:szCs w:val="26"/>
          <w:lang w:val="en-US" w:eastAsia="zh-Hans"/>
        </w:rPr>
        <w:t>二二</w:t>
      </w:r>
      <w:r>
        <w:rPr>
          <w:rFonts w:hint="eastAsia" w:ascii="仿宋" w:hAnsi="仿宋" w:eastAsia="仿宋"/>
          <w:sz w:val="26"/>
          <w:szCs w:val="26"/>
        </w:rPr>
        <w:t>年</w:t>
      </w:r>
      <w:r>
        <w:rPr>
          <w:rFonts w:hint="eastAsia" w:ascii="仿宋" w:hAnsi="仿宋" w:eastAsia="仿宋"/>
          <w:sz w:val="26"/>
          <w:szCs w:val="26"/>
          <w:lang w:val="en-US" w:eastAsia="zh-Hans"/>
        </w:rPr>
        <w:t>一</w:t>
      </w:r>
      <w:r>
        <w:rPr>
          <w:rFonts w:hint="eastAsia" w:ascii="仿宋" w:hAnsi="仿宋" w:eastAsia="仿宋"/>
          <w:sz w:val="26"/>
          <w:szCs w:val="26"/>
        </w:rPr>
        <w:t>月</w:t>
      </w:r>
      <w:r>
        <w:rPr>
          <w:rFonts w:hint="eastAsia" w:ascii="仿宋" w:hAnsi="仿宋" w:eastAsia="仿宋"/>
          <w:sz w:val="26"/>
          <w:szCs w:val="26"/>
          <w:lang w:val="en-US" w:eastAsia="zh-Hans"/>
        </w:rPr>
        <w:t>六</w:t>
      </w:r>
      <w:r>
        <w:rPr>
          <w:rFonts w:hint="eastAsia" w:ascii="仿宋" w:hAnsi="仿宋" w:eastAsia="仿宋"/>
          <w:sz w:val="26"/>
          <w:szCs w:val="26"/>
        </w:rPr>
        <w:t>日</w:t>
      </w:r>
      <w:r>
        <w:rPr>
          <w:rFonts w:ascii="仿宋" w:hAnsi="仿宋" w:eastAsia="仿宋"/>
          <w:sz w:val="28"/>
          <w:szCs w:val="28"/>
        </w:rPr>
        <w:br w:type="page"/>
      </w:r>
    </w:p>
    <w:p>
      <w:pPr>
        <w:spacing w:line="0" w:lineRule="atLeast"/>
        <w:jc w:val="center"/>
        <w:rPr>
          <w:rFonts w:hint="eastAsia" w:ascii="仿宋" w:hAnsi="仿宋" w:eastAsia="仿宋"/>
          <w:sz w:val="44"/>
          <w:szCs w:val="28"/>
        </w:rPr>
      </w:pPr>
      <w:r>
        <w:rPr>
          <w:rFonts w:hint="eastAsia" w:ascii="仿宋" w:hAnsi="仿宋" w:eastAsia="仿宋"/>
          <w:sz w:val="44"/>
          <w:szCs w:val="28"/>
        </w:rPr>
        <w:t>债权申报文件清单</w:t>
      </w:r>
    </w:p>
    <w:p>
      <w:pPr>
        <w:spacing w:line="0" w:lineRule="atLeast"/>
        <w:jc w:val="center"/>
        <w:rPr>
          <w:rFonts w:hint="eastAsia" w:ascii="仿宋" w:hAnsi="仿宋" w:eastAsia="仿宋"/>
          <w:sz w:val="44"/>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105"/>
        <w:gridCol w:w="748"/>
        <w:gridCol w:w="719"/>
        <w:gridCol w:w="1459"/>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671"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48"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719"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459"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1、主体资格</w:t>
            </w:r>
          </w:p>
        </w:tc>
        <w:tc>
          <w:tcPr>
            <w:tcW w:w="4105"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48" w:type="dxa"/>
            <w:vMerge w:val="restart"/>
            <w:vAlign w:val="center"/>
          </w:tcPr>
          <w:p>
            <w:pPr>
              <w:spacing w:line="0" w:lineRule="atLeast"/>
              <w:rPr>
                <w:rFonts w:ascii="仿宋" w:hAnsi="仿宋" w:eastAsia="仿宋"/>
                <w:sz w:val="28"/>
                <w:szCs w:val="28"/>
              </w:rPr>
            </w:pPr>
          </w:p>
        </w:tc>
        <w:tc>
          <w:tcPr>
            <w:tcW w:w="719" w:type="dxa"/>
            <w:vMerge w:val="restart"/>
            <w:vAlign w:val="center"/>
          </w:tcPr>
          <w:p>
            <w:pPr>
              <w:spacing w:line="0" w:lineRule="atLeast"/>
              <w:rPr>
                <w:rFonts w:ascii="仿宋" w:hAnsi="仿宋" w:eastAsia="仿宋"/>
                <w:sz w:val="28"/>
                <w:szCs w:val="28"/>
              </w:rPr>
            </w:pPr>
          </w:p>
        </w:tc>
        <w:tc>
          <w:tcPr>
            <w:tcW w:w="1459"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Merge w:val="continue"/>
            <w:vAlign w:val="center"/>
          </w:tcPr>
          <w:p>
            <w:pPr>
              <w:spacing w:line="0" w:lineRule="atLeast"/>
              <w:rPr>
                <w:rFonts w:ascii="仿宋" w:hAnsi="仿宋" w:eastAsia="仿宋"/>
                <w:sz w:val="28"/>
                <w:szCs w:val="28"/>
              </w:rPr>
            </w:pPr>
          </w:p>
        </w:tc>
        <w:tc>
          <w:tcPr>
            <w:tcW w:w="4105"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48" w:type="dxa"/>
            <w:vMerge w:val="continue"/>
            <w:vAlign w:val="center"/>
          </w:tcPr>
          <w:p>
            <w:pPr>
              <w:spacing w:line="0" w:lineRule="atLeast"/>
              <w:rPr>
                <w:rFonts w:ascii="仿宋" w:hAnsi="仿宋" w:eastAsia="仿宋"/>
                <w:sz w:val="28"/>
                <w:szCs w:val="28"/>
              </w:rPr>
            </w:pPr>
          </w:p>
        </w:tc>
        <w:tc>
          <w:tcPr>
            <w:tcW w:w="719" w:type="dxa"/>
            <w:vMerge w:val="continue"/>
            <w:vAlign w:val="center"/>
          </w:tcPr>
          <w:p>
            <w:pPr>
              <w:spacing w:line="0" w:lineRule="atLeast"/>
              <w:rPr>
                <w:rFonts w:ascii="仿宋" w:hAnsi="仿宋" w:eastAsia="仿宋"/>
                <w:sz w:val="28"/>
                <w:szCs w:val="28"/>
              </w:rPr>
            </w:pPr>
          </w:p>
        </w:tc>
        <w:tc>
          <w:tcPr>
            <w:tcW w:w="1459"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2、</w:t>
            </w:r>
          </w:p>
        </w:tc>
        <w:tc>
          <w:tcPr>
            <w:tcW w:w="4105"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3、</w:t>
            </w:r>
          </w:p>
        </w:tc>
        <w:tc>
          <w:tcPr>
            <w:tcW w:w="4105"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4、</w:t>
            </w:r>
          </w:p>
        </w:tc>
        <w:tc>
          <w:tcPr>
            <w:tcW w:w="4105"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w:t>
            </w: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5、</w:t>
            </w:r>
          </w:p>
        </w:tc>
        <w:tc>
          <w:tcPr>
            <w:tcW w:w="4105"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6、</w:t>
            </w:r>
          </w:p>
        </w:tc>
        <w:tc>
          <w:tcPr>
            <w:tcW w:w="4105" w:type="dxa"/>
            <w:vAlign w:val="center"/>
          </w:tcPr>
          <w:p>
            <w:pPr>
              <w:spacing w:line="0" w:lineRule="atLeast"/>
              <w:rPr>
                <w:rFonts w:ascii="仿宋" w:hAnsi="仿宋" w:eastAsia="仿宋"/>
                <w:sz w:val="28"/>
                <w:szCs w:val="28"/>
              </w:rPr>
            </w:pP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7、</w:t>
            </w:r>
          </w:p>
        </w:tc>
        <w:tc>
          <w:tcPr>
            <w:tcW w:w="4105" w:type="dxa"/>
            <w:vAlign w:val="center"/>
          </w:tcPr>
          <w:p>
            <w:pPr>
              <w:spacing w:line="0" w:lineRule="atLeast"/>
              <w:rPr>
                <w:rFonts w:ascii="仿宋" w:hAnsi="仿宋" w:eastAsia="仿宋"/>
                <w:sz w:val="28"/>
                <w:szCs w:val="28"/>
              </w:rPr>
            </w:pP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566" w:type="dxa"/>
            <w:vAlign w:val="center"/>
          </w:tcPr>
          <w:p>
            <w:pPr>
              <w:spacing w:line="0" w:lineRule="atLeast"/>
              <w:rPr>
                <w:rFonts w:ascii="仿宋" w:hAnsi="仿宋" w:eastAsia="仿宋"/>
                <w:sz w:val="28"/>
                <w:szCs w:val="28"/>
              </w:rPr>
            </w:pPr>
            <w:r>
              <w:rPr>
                <w:rFonts w:hint="eastAsia" w:ascii="仿宋" w:hAnsi="仿宋" w:eastAsia="仿宋"/>
                <w:sz w:val="28"/>
                <w:szCs w:val="28"/>
              </w:rPr>
              <w:t>8</w:t>
            </w:r>
          </w:p>
        </w:tc>
        <w:tc>
          <w:tcPr>
            <w:tcW w:w="4105" w:type="dxa"/>
            <w:vAlign w:val="center"/>
          </w:tcPr>
          <w:p>
            <w:pPr>
              <w:spacing w:line="0" w:lineRule="atLeast"/>
              <w:rPr>
                <w:rFonts w:ascii="仿宋" w:hAnsi="仿宋" w:eastAsia="仿宋"/>
                <w:sz w:val="28"/>
                <w:szCs w:val="28"/>
              </w:rPr>
            </w:pPr>
          </w:p>
        </w:tc>
        <w:tc>
          <w:tcPr>
            <w:tcW w:w="748" w:type="dxa"/>
            <w:vAlign w:val="center"/>
          </w:tcPr>
          <w:p>
            <w:pPr>
              <w:spacing w:line="0" w:lineRule="atLeast"/>
              <w:rPr>
                <w:rFonts w:ascii="仿宋" w:hAnsi="仿宋" w:eastAsia="仿宋"/>
                <w:sz w:val="28"/>
                <w:szCs w:val="28"/>
              </w:rPr>
            </w:pPr>
          </w:p>
        </w:tc>
        <w:tc>
          <w:tcPr>
            <w:tcW w:w="719" w:type="dxa"/>
            <w:vAlign w:val="center"/>
          </w:tcPr>
          <w:p>
            <w:pPr>
              <w:spacing w:line="0" w:lineRule="atLeast"/>
              <w:rPr>
                <w:rFonts w:ascii="仿宋" w:hAnsi="仿宋" w:eastAsia="仿宋"/>
                <w:sz w:val="28"/>
                <w:szCs w:val="28"/>
              </w:rPr>
            </w:pPr>
          </w:p>
        </w:tc>
        <w:tc>
          <w:tcPr>
            <w:tcW w:w="1459"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
          <w:sz w:val="28"/>
          <w:szCs w:val="28"/>
        </w:rPr>
      </w:pPr>
      <w:r>
        <w:rPr>
          <w:rFonts w:hint="eastAsia" w:ascii="仿宋" w:hAnsi="仿宋" w:eastAsia="仿宋"/>
          <w:b/>
          <w:sz w:val="28"/>
          <w:szCs w:val="28"/>
        </w:rPr>
        <w:t>提交人声明：本次提交的所有申报债权文件与原件相一致，不存在变造、伪造等情形，否则愿意承担由此产生的法律责任。</w:t>
      </w:r>
    </w:p>
    <w:p>
      <w:pPr>
        <w:spacing w:line="0" w:lineRule="atLeast"/>
        <w:rPr>
          <w:rFonts w:ascii="仿宋" w:hAnsi="仿宋" w:eastAsia="仿宋"/>
          <w:b/>
          <w:sz w:val="28"/>
          <w:szCs w:val="28"/>
        </w:rPr>
      </w:pPr>
      <w:r>
        <w:rPr>
          <w:rFonts w:hint="eastAsia" w:ascii="仿宋" w:hAnsi="仿宋" w:eastAsia="仿宋"/>
          <w:b/>
          <w:sz w:val="28"/>
          <w:szCs w:val="28"/>
        </w:rPr>
        <w:t>签收人声明：本次申报债权文件的签收并不代表签收人对其申报债权以及提交文件资料真实性、合法性及关联性的确认。</w:t>
      </w: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widowControl/>
        <w:jc w:val="left"/>
        <w:rPr>
          <w:rFonts w:hint="eastAsia" w:ascii="仿宋" w:hAnsi="仿宋" w:eastAsia="仿宋"/>
          <w:b/>
          <w:sz w:val="36"/>
          <w:szCs w:val="36"/>
        </w:rPr>
      </w:pPr>
      <w:r>
        <w:rPr>
          <w:rFonts w:hint="eastAsia" w:ascii="仿宋" w:hAnsi="仿宋" w:eastAsia="仿宋"/>
          <w:sz w:val="28"/>
          <w:szCs w:val="28"/>
        </w:rPr>
        <w:t>提交日期：     年     月     日       签收日期：    年   月   日</w:t>
      </w:r>
      <w:r>
        <w:rPr>
          <w:rFonts w:hint="eastAsia" w:ascii="仿宋" w:hAnsi="仿宋" w:eastAsia="仿宋"/>
          <w:b/>
          <w:sz w:val="36"/>
          <w:szCs w:val="36"/>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ind w:left="1"/>
        <w:rPr>
          <w:rFonts w:ascii="仿宋" w:hAnsi="仿宋" w:eastAsia="仿宋"/>
          <w:b/>
          <w:sz w:val="36"/>
          <w:szCs w:val="36"/>
        </w:rPr>
      </w:pPr>
      <w:r>
        <w:rPr>
          <w:rFonts w:hint="eastAsia" w:ascii="仿宋" w:hAnsi="仿宋" w:eastAsia="仿宋"/>
          <w:szCs w:val="21"/>
        </w:rPr>
        <w:t xml:space="preserve">债务人名称：南通月达塑业有限公司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711"/>
        <w:gridCol w:w="423"/>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ind w:left="743" w:hanging="743" w:hangingChars="354"/>
              <w:jc w:val="center"/>
              <w:rPr>
                <w:rFonts w:ascii="仿宋" w:hAnsi="仿宋" w:eastAsia="仿宋"/>
                <w:szCs w:val="21"/>
              </w:rPr>
            </w:pPr>
          </w:p>
        </w:tc>
        <w:tc>
          <w:tcPr>
            <w:tcW w:w="1417" w:type="dxa"/>
            <w:vAlign w:val="center"/>
          </w:tcPr>
          <w:p>
            <w:pPr>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5"/>
            <w:vAlign w:val="center"/>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ind w:left="743" w:hanging="743" w:hangingChars="354"/>
              <w:jc w:val="center"/>
              <w:rPr>
                <w:rFonts w:ascii="仿宋" w:hAnsi="仿宋" w:eastAsia="仿宋"/>
                <w:szCs w:val="21"/>
              </w:rPr>
            </w:pPr>
          </w:p>
        </w:tc>
        <w:tc>
          <w:tcPr>
            <w:tcW w:w="1417" w:type="dxa"/>
            <w:vAlign w:val="center"/>
          </w:tcPr>
          <w:p>
            <w:pPr>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gridSpan w:val="2"/>
            <w:vAlign w:val="center"/>
          </w:tcPr>
          <w:p>
            <w:pPr>
              <w:ind w:left="743" w:hanging="743" w:hangingChars="354"/>
              <w:jc w:val="center"/>
              <w:rPr>
                <w:rFonts w:ascii="仿宋" w:hAnsi="仿宋" w:eastAsia="仿宋"/>
                <w:szCs w:val="21"/>
              </w:rPr>
            </w:pPr>
          </w:p>
        </w:tc>
        <w:tc>
          <w:tcPr>
            <w:tcW w:w="71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ind w:left="743" w:hanging="743" w:hangingChars="354"/>
              <w:jc w:val="center"/>
              <w:rPr>
                <w:rFonts w:ascii="仿宋" w:hAnsi="仿宋" w:eastAsia="仿宋"/>
                <w:szCs w:val="21"/>
              </w:rPr>
            </w:pPr>
          </w:p>
        </w:tc>
        <w:tc>
          <w:tcPr>
            <w:tcW w:w="1417" w:type="dxa"/>
            <w:vAlign w:val="center"/>
          </w:tcPr>
          <w:p>
            <w:pPr>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gridSpan w:val="2"/>
            <w:vAlign w:val="center"/>
          </w:tcPr>
          <w:p>
            <w:pPr>
              <w:ind w:left="743" w:hanging="743" w:hangingChars="354"/>
              <w:jc w:val="center"/>
              <w:rPr>
                <w:rFonts w:ascii="仿宋" w:hAnsi="仿宋" w:eastAsia="仿宋"/>
                <w:szCs w:val="21"/>
              </w:rPr>
            </w:pPr>
          </w:p>
        </w:tc>
        <w:tc>
          <w:tcPr>
            <w:tcW w:w="71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ind w:left="743" w:hanging="743" w:hangingChars="354"/>
              <w:jc w:val="center"/>
              <w:rPr>
                <w:rFonts w:ascii="仿宋" w:hAnsi="仿宋" w:eastAsia="仿宋"/>
                <w:szCs w:val="21"/>
              </w:rPr>
            </w:pPr>
          </w:p>
        </w:tc>
        <w:tc>
          <w:tcPr>
            <w:tcW w:w="1557" w:type="dxa"/>
          </w:tcPr>
          <w:p>
            <w:pPr>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6"/>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restart"/>
            <w:vAlign w:val="center"/>
          </w:tcPr>
          <w:p>
            <w:pPr>
              <w:rPr>
                <w:rFonts w:ascii="仿宋" w:hAnsi="仿宋" w:eastAsia="仿宋"/>
                <w:szCs w:val="21"/>
              </w:rPr>
            </w:pPr>
            <w:r>
              <w:rPr>
                <w:rFonts w:hint="eastAsia" w:ascii="仿宋" w:hAnsi="仿宋" w:eastAsia="仿宋"/>
                <w:szCs w:val="21"/>
              </w:rPr>
              <w:t>债权构成</w:t>
            </w: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tcPr>
          <w:p>
            <w:pPr>
              <w:ind w:left="743" w:hanging="743" w:hangingChars="354"/>
              <w:jc w:val="center"/>
              <w:rPr>
                <w:rFonts w:ascii="仿宋" w:hAnsi="仿宋" w:eastAsia="仿宋"/>
                <w:szCs w:val="21"/>
              </w:rPr>
            </w:pPr>
          </w:p>
        </w:tc>
        <w:tc>
          <w:tcPr>
            <w:tcW w:w="6524" w:type="dxa"/>
            <w:gridSpan w:val="7"/>
            <w:vAlign w:val="center"/>
          </w:tcPr>
          <w:p>
            <w:pPr>
              <w:spacing w:line="34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tcPr>
          <w:p>
            <w:pPr>
              <w:ind w:left="743" w:hanging="743" w:hangingChars="354"/>
              <w:jc w:val="center"/>
              <w:rPr>
                <w:rFonts w:ascii="仿宋" w:hAnsi="仿宋" w:eastAsia="仿宋"/>
                <w:szCs w:val="21"/>
              </w:rPr>
            </w:pPr>
          </w:p>
        </w:tc>
        <w:tc>
          <w:tcPr>
            <w:tcW w:w="6524" w:type="dxa"/>
            <w:gridSpan w:val="7"/>
          </w:tcPr>
          <w:p>
            <w:pPr>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tcPr>
          <w:p>
            <w:pPr>
              <w:ind w:left="743" w:hanging="743" w:hangingChars="354"/>
              <w:jc w:val="center"/>
              <w:rPr>
                <w:rFonts w:ascii="仿宋" w:hAnsi="仿宋" w:eastAsia="仿宋"/>
                <w:szCs w:val="21"/>
              </w:rPr>
            </w:pPr>
          </w:p>
        </w:tc>
        <w:tc>
          <w:tcPr>
            <w:tcW w:w="6524" w:type="dxa"/>
            <w:gridSpan w:val="7"/>
          </w:tcPr>
          <w:p>
            <w:pPr>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r>
              <w:rPr>
                <w:rFonts w:hint="eastAsia" w:ascii="仿宋" w:hAnsi="仿宋" w:eastAsia="仿宋"/>
                <w:szCs w:val="21"/>
              </w:rPr>
              <w:t>迟延履行利息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tcPr>
          <w:p>
            <w:pPr>
              <w:ind w:left="743" w:hanging="743" w:hangingChars="354"/>
              <w:jc w:val="center"/>
              <w:rPr>
                <w:rFonts w:ascii="仿宋" w:hAnsi="仿宋" w:eastAsia="仿宋"/>
                <w:szCs w:val="21"/>
              </w:rPr>
            </w:pPr>
          </w:p>
        </w:tc>
        <w:tc>
          <w:tcPr>
            <w:tcW w:w="6524" w:type="dxa"/>
            <w:gridSpan w:val="7"/>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vMerge w:val="restart"/>
            <w:vAlign w:val="center"/>
          </w:tcPr>
          <w:p>
            <w:pPr>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ind w:left="743" w:hanging="743" w:hangingChars="354"/>
              <w:jc w:val="center"/>
              <w:rPr>
                <w:rFonts w:ascii="仿宋" w:hAnsi="仿宋" w:eastAsia="仿宋"/>
                <w:szCs w:val="21"/>
              </w:rPr>
            </w:pPr>
          </w:p>
        </w:tc>
        <w:tc>
          <w:tcPr>
            <w:tcW w:w="1417" w:type="dxa"/>
            <w:vMerge w:val="restart"/>
            <w:vAlign w:val="center"/>
          </w:tcPr>
          <w:p>
            <w:pPr>
              <w:ind w:left="743" w:hanging="743" w:hangingChars="354"/>
              <w:jc w:val="center"/>
              <w:rPr>
                <w:rFonts w:ascii="仿宋" w:hAnsi="仿宋" w:eastAsia="仿宋"/>
                <w:szCs w:val="21"/>
              </w:rPr>
            </w:pPr>
            <w:r>
              <w:rPr>
                <w:rFonts w:hint="eastAsia" w:ascii="仿宋" w:hAnsi="仿宋" w:eastAsia="仿宋"/>
                <w:szCs w:val="21"/>
              </w:rPr>
              <w:t>无财产担保</w:t>
            </w:r>
          </w:p>
          <w:p>
            <w:pPr>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3"/>
            <w:vAlign w:val="center"/>
          </w:tcPr>
          <w:p>
            <w:pPr>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vMerge w:val="continue"/>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ind w:left="743" w:hanging="743" w:hangingChars="354"/>
              <w:jc w:val="center"/>
              <w:rPr>
                <w:rFonts w:ascii="仿宋" w:hAnsi="仿宋" w:eastAsia="仿宋"/>
                <w:szCs w:val="21"/>
              </w:rPr>
            </w:pPr>
          </w:p>
        </w:tc>
        <w:tc>
          <w:tcPr>
            <w:tcW w:w="1417" w:type="dxa"/>
            <w:vMerge w:val="continue"/>
          </w:tcPr>
          <w:p>
            <w:pPr>
              <w:ind w:left="743" w:hanging="743" w:hangingChars="354"/>
              <w:jc w:val="center"/>
              <w:rPr>
                <w:rFonts w:ascii="仿宋" w:hAnsi="仿宋" w:eastAsia="仿宋"/>
                <w:szCs w:val="21"/>
              </w:rPr>
            </w:pPr>
          </w:p>
        </w:tc>
        <w:tc>
          <w:tcPr>
            <w:tcW w:w="1701" w:type="dxa"/>
            <w:gridSpan w:val="3"/>
            <w:vAlign w:val="center"/>
          </w:tcPr>
          <w:p>
            <w:pPr>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ind w:left="743" w:hanging="743" w:hangingChars="354"/>
              <w:jc w:val="center"/>
              <w:rPr>
                <w:rFonts w:ascii="仿宋" w:hAnsi="仿宋" w:eastAsia="仿宋"/>
                <w:szCs w:val="21"/>
              </w:rPr>
            </w:pPr>
          </w:p>
        </w:tc>
        <w:tc>
          <w:tcPr>
            <w:tcW w:w="1263" w:type="dxa"/>
            <w:vMerge w:val="continue"/>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ind w:left="743" w:hanging="743" w:hangingChars="354"/>
              <w:jc w:val="center"/>
              <w:rPr>
                <w:rFonts w:ascii="仿宋" w:hAnsi="仿宋" w:eastAsia="仿宋"/>
                <w:szCs w:val="21"/>
              </w:rPr>
            </w:pPr>
          </w:p>
        </w:tc>
        <w:tc>
          <w:tcPr>
            <w:tcW w:w="1417" w:type="dxa"/>
            <w:vMerge w:val="continue"/>
          </w:tcPr>
          <w:p>
            <w:pPr>
              <w:ind w:left="743" w:hanging="743" w:hangingChars="354"/>
              <w:jc w:val="center"/>
              <w:rPr>
                <w:rFonts w:ascii="仿宋" w:hAnsi="仿宋" w:eastAsia="仿宋"/>
                <w:szCs w:val="21"/>
              </w:rPr>
            </w:pPr>
          </w:p>
        </w:tc>
        <w:tc>
          <w:tcPr>
            <w:tcW w:w="1701" w:type="dxa"/>
            <w:gridSpan w:val="3"/>
            <w:vAlign w:val="center"/>
          </w:tcPr>
          <w:p>
            <w:pPr>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ind w:left="743" w:hanging="743" w:hangingChars="354"/>
              <w:jc w:val="center"/>
              <w:rPr>
                <w:rFonts w:ascii="仿宋" w:hAnsi="仿宋" w:eastAsia="仿宋"/>
                <w:szCs w:val="21"/>
              </w:rPr>
            </w:pPr>
          </w:p>
        </w:tc>
        <w:tc>
          <w:tcPr>
            <w:tcW w:w="8923" w:type="dxa"/>
            <w:gridSpan w:val="9"/>
            <w:vAlign w:val="center"/>
          </w:tcPr>
          <w:p>
            <w:pPr>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ind w:left="743" w:hanging="743" w:hangingChars="354"/>
              <w:jc w:val="center"/>
              <w:rPr>
                <w:rFonts w:ascii="仿宋" w:hAnsi="仿宋" w:eastAsia="仿宋"/>
                <w:szCs w:val="21"/>
              </w:rPr>
            </w:pPr>
          </w:p>
        </w:tc>
        <w:tc>
          <w:tcPr>
            <w:tcW w:w="8923" w:type="dxa"/>
            <w:gridSpan w:val="9"/>
          </w:tcPr>
          <w:p>
            <w:pPr>
              <w:ind w:left="420" w:hanging="420" w:hangingChars="200"/>
              <w:jc w:val="left"/>
              <w:rPr>
                <w:rFonts w:hint="eastAsia" w:ascii="仿宋" w:hAnsi="仿宋" w:eastAsia="仿宋"/>
                <w:szCs w:val="21"/>
              </w:rPr>
            </w:pPr>
            <w:r>
              <w:rPr>
                <w:rFonts w:hint="eastAsia" w:ascii="仿宋" w:hAnsi="仿宋" w:eastAsia="仿宋"/>
                <w:szCs w:val="21"/>
              </w:rPr>
              <w:t xml:space="preserve">注：1、外币已折合人民币，汇率为受理破产之日公布的外汇现钞中间价，有约定除外；    </w:t>
            </w:r>
          </w:p>
          <w:p>
            <w:pPr>
              <w:numPr>
                <w:ilvl w:val="0"/>
                <w:numId w:val="1"/>
              </w:numPr>
              <w:ind w:left="630" w:leftChars="200" w:hanging="210" w:hangingChars="100"/>
              <w:jc w:val="left"/>
              <w:rPr>
                <w:rFonts w:hint="eastAsia" w:ascii="仿宋" w:hAnsi="仿宋" w:eastAsia="仿宋"/>
                <w:szCs w:val="21"/>
              </w:rPr>
            </w:pPr>
            <w:r>
              <w:rPr>
                <w:rFonts w:hint="eastAsia" w:ascii="仿宋" w:hAnsi="仿宋" w:eastAsia="仿宋"/>
                <w:szCs w:val="21"/>
              </w:rPr>
              <w:t xml:space="preserve">利息计算至法院受理破产之日止；    </w:t>
            </w:r>
          </w:p>
          <w:p>
            <w:pPr>
              <w:numPr>
                <w:ilvl w:val="0"/>
                <w:numId w:val="1"/>
              </w:numPr>
              <w:ind w:left="630" w:leftChars="200" w:hanging="210" w:hangingChars="100"/>
              <w:jc w:val="left"/>
              <w:rPr>
                <w:rFonts w:ascii="仿宋" w:hAnsi="仿宋" w:eastAsia="仿宋"/>
                <w:szCs w:val="21"/>
              </w:rPr>
            </w:pPr>
            <w:r>
              <w:rPr>
                <w:rFonts w:hint="eastAsia" w:ascii="仿宋" w:hAnsi="仿宋" w:eastAsia="仿宋"/>
                <w:szCs w:val="21"/>
              </w:rPr>
              <w:t>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ind w:left="743" w:hanging="743" w:hangingChars="354"/>
              <w:jc w:val="right"/>
              <w:rPr>
                <w:rFonts w:ascii="仿宋" w:hAnsi="仿宋" w:eastAsia="仿宋"/>
                <w:szCs w:val="21"/>
              </w:rPr>
            </w:pPr>
            <w:r>
              <w:rPr>
                <w:rFonts w:hint="eastAsia" w:ascii="仿宋" w:hAnsi="仿宋" w:eastAsia="仿宋"/>
                <w:szCs w:val="21"/>
              </w:rPr>
              <w:t>年    月    日</w:t>
            </w:r>
          </w:p>
        </w:tc>
        <w:tc>
          <w:tcPr>
            <w:tcW w:w="2128" w:type="dxa"/>
            <w:gridSpan w:val="2"/>
          </w:tcPr>
          <w:p>
            <w:pPr>
              <w:ind w:left="743" w:hanging="743" w:hangingChars="354"/>
              <w:jc w:val="center"/>
              <w:rPr>
                <w:rFonts w:ascii="仿宋" w:hAnsi="仿宋" w:eastAsia="仿宋"/>
                <w:szCs w:val="21"/>
              </w:rPr>
            </w:pPr>
            <w:r>
              <w:rPr>
                <w:rFonts w:hint="eastAsia" w:ascii="仿宋" w:hAnsi="仿宋" w:eastAsia="仿宋"/>
                <w:szCs w:val="21"/>
              </w:rPr>
              <w:t>是否为连带责任债权</w:t>
            </w:r>
          </w:p>
        </w:tc>
        <w:tc>
          <w:tcPr>
            <w:tcW w:w="2839" w:type="dxa"/>
            <w:gridSpan w:val="4"/>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ind w:left="743" w:hanging="743" w:hangingChars="354"/>
              <w:jc w:val="center"/>
              <w:rPr>
                <w:rFonts w:ascii="仿宋" w:hAnsi="仿宋" w:eastAsia="仿宋"/>
                <w:szCs w:val="21"/>
              </w:rPr>
            </w:pPr>
            <w:r>
              <w:rPr>
                <w:rFonts w:hint="eastAsia" w:ascii="仿宋" w:hAnsi="仿宋" w:eastAsia="仿宋"/>
                <w:szCs w:val="21"/>
              </w:rPr>
              <w:t>连带债务人名称</w:t>
            </w:r>
          </w:p>
        </w:tc>
        <w:tc>
          <w:tcPr>
            <w:tcW w:w="2693" w:type="dxa"/>
            <w:gridSpan w:val="2"/>
          </w:tcPr>
          <w:p>
            <w:pPr>
              <w:ind w:left="743" w:hanging="743" w:hangingChars="354"/>
              <w:jc w:val="right"/>
              <w:rPr>
                <w:rFonts w:ascii="仿宋" w:hAnsi="仿宋" w:eastAsia="仿宋"/>
                <w:szCs w:val="21"/>
              </w:rPr>
            </w:pPr>
          </w:p>
        </w:tc>
        <w:tc>
          <w:tcPr>
            <w:tcW w:w="2128" w:type="dxa"/>
            <w:gridSpan w:val="2"/>
          </w:tcPr>
          <w:p>
            <w:pPr>
              <w:ind w:left="743" w:hanging="743" w:hangingChars="354"/>
              <w:jc w:val="center"/>
              <w:rPr>
                <w:rFonts w:ascii="仿宋" w:hAnsi="仿宋" w:eastAsia="仿宋"/>
                <w:szCs w:val="21"/>
              </w:rPr>
            </w:pPr>
            <w:r>
              <w:rPr>
                <w:rFonts w:hint="eastAsia" w:ascii="仿宋" w:hAnsi="仿宋" w:eastAsia="仿宋"/>
                <w:szCs w:val="21"/>
              </w:rPr>
              <w:t>连带债权人名称</w:t>
            </w:r>
          </w:p>
        </w:tc>
        <w:tc>
          <w:tcPr>
            <w:tcW w:w="2839" w:type="dxa"/>
            <w:gridSpan w:val="4"/>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ind w:left="743" w:hanging="743" w:hangingChars="354"/>
              <w:rPr>
                <w:rFonts w:hint="eastAsia" w:ascii="仿宋" w:hAnsi="仿宋" w:eastAsia="仿宋"/>
                <w:szCs w:val="21"/>
              </w:rPr>
            </w:pPr>
            <w:r>
              <w:rPr>
                <w:rFonts w:hint="eastAsia" w:ascii="仿宋" w:hAnsi="仿宋" w:eastAsia="仿宋"/>
                <w:szCs w:val="21"/>
              </w:rPr>
              <w:t>已通过其它途径受偿情况</w:t>
            </w:r>
          </w:p>
        </w:tc>
        <w:tc>
          <w:tcPr>
            <w:tcW w:w="7660" w:type="dxa"/>
            <w:gridSpan w:val="8"/>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4" w:hRule="atLeast"/>
          <w:jc w:val="center"/>
        </w:trPr>
        <w:tc>
          <w:tcPr>
            <w:tcW w:w="1282" w:type="dxa"/>
            <w:vAlign w:val="center"/>
          </w:tcPr>
          <w:p>
            <w:pPr>
              <w:rPr>
                <w:rFonts w:hint="eastAsia" w:ascii="仿宋" w:hAnsi="仿宋" w:eastAsia="仿宋"/>
                <w:szCs w:val="21"/>
              </w:rPr>
            </w:pPr>
            <w:r>
              <w:rPr>
                <w:rFonts w:hint="eastAsia" w:ascii="仿宋" w:hAnsi="仿宋" w:eastAsia="仿宋"/>
                <w:szCs w:val="21"/>
              </w:rPr>
              <w:t>债权形成过程，合同是否履行完毕、应开票、已开票金额、债权构成及计算方法；担保物情况。</w:t>
            </w:r>
          </w:p>
        </w:tc>
        <w:tc>
          <w:tcPr>
            <w:tcW w:w="8923" w:type="dxa"/>
            <w:gridSpan w:val="9"/>
          </w:tcPr>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10"/>
          </w:tcPr>
          <w:p>
            <w:pPr>
              <w:ind w:left="-120" w:leftChars="-57" w:firstLine="117" w:firstLineChars="56"/>
              <w:jc w:val="left"/>
              <w:rPr>
                <w:rFonts w:ascii="仿宋" w:hAnsi="仿宋" w:eastAsia="仿宋"/>
                <w:szCs w:val="21"/>
              </w:rPr>
            </w:pPr>
            <w:r>
              <w:rPr>
                <w:rFonts w:hint="eastAsia" w:ascii="仿宋" w:hAnsi="仿宋" w:eastAsia="仿宋"/>
                <w:szCs w:val="21"/>
              </w:rPr>
              <w:t xml:space="preserve">    </w:t>
            </w:r>
            <w:r>
              <w:rPr>
                <w:rFonts w:hint="eastAsia" w:ascii="仿宋" w:hAnsi="仿宋" w:eastAsia="仿宋"/>
                <w:b/>
                <w:bCs/>
                <w:szCs w:val="21"/>
              </w:rPr>
              <w:t>申报人承诺</w:t>
            </w:r>
            <w:r>
              <w:rPr>
                <w:rFonts w:hint="eastAsia" w:ascii="仿宋" w:hAnsi="仿宋" w:eastAsia="仿宋"/>
                <w:szCs w:val="21"/>
              </w:rPr>
              <w:t>：</w:t>
            </w:r>
            <w:r>
              <w:rPr>
                <w:rFonts w:hint="eastAsia" w:ascii="仿宋" w:hAnsi="仿宋" w:eastAsia="仿宋"/>
                <w:b/>
                <w:bCs/>
                <w:szCs w:val="21"/>
              </w:rPr>
              <w:t>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ind w:left="743" w:hanging="743" w:hangingChars="354"/>
              <w:jc w:val="right"/>
              <w:rPr>
                <w:rFonts w:ascii="仿宋" w:hAnsi="仿宋" w:eastAsia="仿宋"/>
                <w:szCs w:val="21"/>
              </w:rPr>
            </w:pPr>
            <w:r>
              <w:rPr>
                <w:rFonts w:hint="eastAsia" w:ascii="仿宋" w:hAnsi="仿宋" w:eastAsia="仿宋"/>
                <w:szCs w:val="21"/>
              </w:rPr>
              <w:t xml:space="preserve">    申报人（签字或盖章）</w:t>
            </w:r>
            <w:r>
              <w:rPr>
                <w:rFonts w:hint="default" w:ascii="仿宋" w:hAnsi="仿宋" w:eastAsia="仿宋"/>
                <w:szCs w:val="21"/>
              </w:rPr>
              <w:t>：</w:t>
            </w:r>
            <w:r>
              <w:rPr>
                <w:rFonts w:hint="eastAsia" w:ascii="仿宋" w:hAnsi="仿宋" w:eastAsia="仿宋"/>
                <w:szCs w:val="21"/>
              </w:rPr>
              <w:t xml:space="preserve">                      </w:t>
            </w:r>
          </w:p>
          <w:p>
            <w:pPr>
              <w:wordWrap w:val="0"/>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widowControl/>
        <w:adjustRightInd w:val="0"/>
        <w:snapToGrid w:val="0"/>
        <w:spacing w:line="300" w:lineRule="atLeast"/>
        <w:jc w:val="center"/>
        <w:outlineLvl w:val="1"/>
        <w:rPr>
          <w:rFonts w:ascii="华文仿宋" w:hAnsi="华文仿宋" w:eastAsia="华文仿宋" w:cs="宋体"/>
          <w:bCs/>
          <w:color w:val="323E32"/>
          <w:kern w:val="0"/>
          <w:sz w:val="28"/>
          <w:szCs w:val="28"/>
        </w:rPr>
      </w:pPr>
      <w:r>
        <w:rPr>
          <w:rFonts w:ascii="仿宋" w:hAnsi="仿宋" w:eastAsia="仿宋" w:cs="宋体"/>
          <w:b/>
          <w:bCs/>
          <w:color w:val="323E32"/>
          <w:spacing w:val="10"/>
          <w:kern w:val="0"/>
          <w:sz w:val="44"/>
          <w:szCs w:val="44"/>
        </w:rPr>
        <w:br w:type="page"/>
      </w:r>
    </w:p>
    <w:p>
      <w:pPr>
        <w:spacing w:line="0" w:lineRule="atLeast"/>
        <w:jc w:val="center"/>
        <w:rPr>
          <w:rFonts w:ascii="仿宋" w:hAnsi="仿宋" w:eastAsia="仿宋"/>
          <w:b/>
          <w:sz w:val="28"/>
          <w:szCs w:val="28"/>
        </w:rPr>
      </w:pPr>
      <w:r>
        <w:rPr>
          <w:rFonts w:hint="eastAsia" w:ascii="仿宋" w:hAnsi="仿宋" w:eastAsia="仿宋"/>
          <w:b/>
          <w:bCs/>
          <w:sz w:val="28"/>
          <w:szCs w:val="28"/>
        </w:rPr>
        <w:t>南通月达塑业有限公司破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2336;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3360;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p>
    <w:p>
      <w:pPr>
        <w:widowControl/>
        <w:jc w:val="left"/>
        <w:rPr>
          <w:rFonts w:ascii="华文仿宋" w:hAnsi="华文仿宋" w:eastAsia="华文仿宋" w:cs="宋体"/>
          <w:bCs/>
          <w:color w:val="323E32"/>
          <w:kern w:val="0"/>
          <w:sz w:val="28"/>
          <w:szCs w:val="28"/>
        </w:rPr>
      </w:pP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作为我（单位）在</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rPr>
        <w:t>公司</w:t>
      </w:r>
      <w:r>
        <w:rPr>
          <w:rFonts w:hint="eastAsia" w:ascii="仿宋" w:hAnsi="仿宋" w:eastAsia="仿宋" w:cs="宋体"/>
          <w:bCs/>
          <w:color w:val="323E32"/>
          <w:kern w:val="0"/>
          <w:sz w:val="28"/>
          <w:szCs w:val="28"/>
        </w:rPr>
        <w:t>破产一案中申报债权等事宜，债权申报等事宜的特别授权代理人。</w:t>
      </w:r>
    </w:p>
    <w:p>
      <w:pPr>
        <w:widowControl/>
        <w:tabs>
          <w:tab w:val="left" w:pos="539"/>
        </w:tabs>
        <w:spacing w:line="460" w:lineRule="exact"/>
        <w:ind w:firstLine="56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具体权限如下：代为申报债权，参加债权人会议，对债权人会议所议事项进行表决、书面表决、代为签收法律文书、受领分配款等与破产清算/重整相关的一切事务。</w:t>
      </w:r>
    </w:p>
    <w:p>
      <w:pPr>
        <w:widowControl/>
        <w:tabs>
          <w:tab w:val="left" w:pos="539"/>
        </w:tabs>
        <w:spacing w:line="460" w:lineRule="exact"/>
        <w:ind w:firstLine="560" w:firstLineChars="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60288;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1312"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1312;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年   月   日</w:t>
      </w:r>
    </w:p>
    <w:p>
      <w:pPr>
        <w:widowControl/>
        <w:jc w:val="left"/>
        <w:rPr>
          <w:rFonts w:ascii="仿宋" w:hAnsi="仿宋" w:eastAsia="仿宋" w:cs="宋体"/>
          <w:bCs/>
          <w:color w:val="323E32"/>
          <w:kern w:val="0"/>
          <w:sz w:val="28"/>
          <w:szCs w:val="28"/>
        </w:rPr>
      </w:pPr>
      <w:r>
        <w:rPr>
          <w:rFonts w:ascii="仿宋" w:hAnsi="仿宋" w:eastAsia="仿宋" w:cs="宋体"/>
          <w:bCs/>
          <w:color w:val="323E32"/>
          <w:kern w:val="0"/>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hint="eastAsia" w:ascii="仿宋" w:hAnsi="仿宋" w:eastAsia="仿宋"/>
                <w:bCs/>
                <w:sz w:val="24"/>
                <w:szCs w:val="24"/>
              </w:rPr>
            </w:pPr>
            <w:r>
              <w:rPr>
                <w:rFonts w:hint="eastAsia" w:ascii="仿宋" w:hAnsi="仿宋" w:eastAsia="仿宋"/>
                <w:bCs/>
                <w:sz w:val="24"/>
                <w:szCs w:val="24"/>
              </w:rPr>
              <w:t>我已经阅读了管理人对债权人填写送达地址确认书的告知事项，并保证上述送达地址是准确、有效的。如我填写的其他地址与此不一致，以此确认书为准。</w:t>
            </w:r>
          </w:p>
          <w:p>
            <w:pPr>
              <w:widowControl/>
              <w:spacing w:line="0" w:lineRule="atLeast"/>
              <w:ind w:firstLine="480" w:firstLineChars="200"/>
              <w:rPr>
                <w:rFonts w:ascii="仿宋" w:hAnsi="仿宋" w:eastAsia="仿宋"/>
                <w:bCs/>
                <w:sz w:val="24"/>
                <w:szCs w:val="24"/>
              </w:rPr>
            </w:pPr>
            <w:r>
              <w:rPr>
                <w:rFonts w:hint="eastAsia" w:ascii="仿宋" w:hAnsi="仿宋" w:eastAsia="仿宋"/>
                <w:bCs/>
                <w:sz w:val="24"/>
                <w:szCs w:val="24"/>
              </w:rPr>
              <w:t>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widowControl/>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jc w:val="center"/>
        <w:rPr>
          <w:rFonts w:ascii="仿宋" w:hAnsi="仿宋" w:eastAsia="仿宋" w:cs="黑体"/>
          <w:b/>
          <w:bCs/>
          <w:sz w:val="30"/>
          <w:szCs w:val="30"/>
        </w:rPr>
      </w:pPr>
      <w:r>
        <w:rPr>
          <w:rFonts w:hint="eastAsia" w:ascii="仿宋" w:hAnsi="仿宋" w:eastAsia="仿宋" w:cs="黑体"/>
          <w:b/>
          <w:bCs/>
          <w:sz w:val="30"/>
          <w:szCs w:val="30"/>
        </w:rPr>
        <w:t>南通月达塑业有限公司破产清算案</w:t>
      </w:r>
    </w:p>
    <w:p>
      <w:pPr>
        <w:jc w:val="center"/>
        <w:rPr>
          <w:rFonts w:ascii="仿宋" w:hAnsi="仿宋" w:eastAsia="仿宋" w:cs="黑体"/>
          <w:b/>
          <w:bCs/>
          <w:sz w:val="24"/>
          <w:szCs w:val="32"/>
        </w:rPr>
      </w:pPr>
      <w:r>
        <w:rPr>
          <w:rFonts w:hint="eastAsia" w:ascii="仿宋" w:hAnsi="仿宋" w:eastAsia="仿宋" w:cs="黑体"/>
          <w:b/>
          <w:bCs/>
          <w:sz w:val="30"/>
          <w:szCs w:val="30"/>
        </w:rPr>
        <w:t>财产线索征集表</w:t>
      </w:r>
    </w:p>
    <w:p>
      <w:pPr>
        <w:rPr>
          <w:rFonts w:ascii="仿宋" w:hAnsi="仿宋" w:eastAsia="仿宋" w:cs="黑体"/>
          <w:b/>
          <w:bCs/>
          <w:sz w:val="24"/>
          <w:szCs w:val="32"/>
        </w:rPr>
      </w:pPr>
      <w:r>
        <w:rPr>
          <w:rFonts w:hint="eastAsia" w:ascii="仿宋" w:hAnsi="仿宋" w:eastAsia="仿宋" w:cs="黑体"/>
          <w:b/>
          <w:bCs/>
          <w:sz w:val="24"/>
          <w:szCs w:val="32"/>
        </w:rPr>
        <w:t>线索提交人:</w:t>
      </w:r>
    </w:p>
    <w:tbl>
      <w:tblPr>
        <w:tblStyle w:val="23"/>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60"/>
        <w:gridCol w:w="425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仿宋" w:hAnsi="仿宋" w:eastAsia="仿宋"/>
                <w:b/>
                <w:szCs w:val="22"/>
              </w:rPr>
            </w:pPr>
            <w:r>
              <w:rPr>
                <w:rFonts w:hint="eastAsia" w:ascii="仿宋" w:hAnsi="仿宋" w:eastAsia="仿宋"/>
                <w:b/>
                <w:szCs w:val="22"/>
              </w:rPr>
              <w:t>序号</w:t>
            </w:r>
          </w:p>
        </w:tc>
        <w:tc>
          <w:tcPr>
            <w:tcW w:w="1560" w:type="dxa"/>
            <w:vAlign w:val="center"/>
          </w:tcPr>
          <w:p>
            <w:pPr>
              <w:spacing w:line="360" w:lineRule="auto"/>
              <w:jc w:val="center"/>
              <w:rPr>
                <w:rFonts w:ascii="仿宋" w:hAnsi="仿宋" w:eastAsia="仿宋"/>
                <w:b/>
                <w:szCs w:val="22"/>
              </w:rPr>
            </w:pPr>
            <w:r>
              <w:rPr>
                <w:rFonts w:hint="eastAsia" w:ascii="仿宋" w:hAnsi="仿宋" w:eastAsia="仿宋"/>
                <w:b/>
                <w:szCs w:val="22"/>
              </w:rPr>
              <w:t>财产名称</w:t>
            </w:r>
          </w:p>
        </w:tc>
        <w:tc>
          <w:tcPr>
            <w:tcW w:w="4252" w:type="dxa"/>
            <w:vAlign w:val="center"/>
          </w:tcPr>
          <w:p>
            <w:pPr>
              <w:spacing w:line="360" w:lineRule="auto"/>
              <w:jc w:val="center"/>
              <w:rPr>
                <w:rFonts w:ascii="仿宋" w:hAnsi="仿宋" w:eastAsia="仿宋"/>
                <w:b/>
                <w:szCs w:val="22"/>
              </w:rPr>
            </w:pPr>
            <w:r>
              <w:rPr>
                <w:rFonts w:hint="eastAsia" w:ascii="仿宋" w:hAnsi="仿宋" w:eastAsia="仿宋"/>
                <w:b/>
                <w:szCs w:val="22"/>
              </w:rPr>
              <w:t>财产所在地</w:t>
            </w:r>
          </w:p>
        </w:tc>
        <w:tc>
          <w:tcPr>
            <w:tcW w:w="3260" w:type="dxa"/>
            <w:vAlign w:val="center"/>
          </w:tcPr>
          <w:p>
            <w:pPr>
              <w:spacing w:line="360" w:lineRule="auto"/>
              <w:jc w:val="center"/>
              <w:rPr>
                <w:rFonts w:ascii="仿宋" w:hAnsi="仿宋" w:eastAsia="仿宋"/>
                <w:b/>
                <w:szCs w:val="22"/>
              </w:rPr>
            </w:pPr>
            <w:r>
              <w:rPr>
                <w:rFonts w:hint="eastAsia" w:ascii="仿宋" w:hAnsi="仿宋" w:eastAsia="仿宋"/>
                <w:b/>
                <w:szCs w:val="22"/>
              </w:rPr>
              <w:t>备注（权属证明、财产联系人等信息）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923" w:type="dxa"/>
            <w:gridSpan w:val="4"/>
          </w:tcPr>
          <w:p>
            <w:pPr>
              <w:spacing w:line="360" w:lineRule="auto"/>
              <w:jc w:val="left"/>
              <w:rPr>
                <w:rFonts w:ascii="仿宋" w:hAnsi="仿宋" w:eastAsia="仿宋"/>
                <w:b/>
                <w:szCs w:val="22"/>
              </w:rPr>
            </w:pPr>
            <w:r>
              <w:rPr>
                <w:rFonts w:hint="eastAsia" w:ascii="仿宋" w:hAnsi="仿宋" w:eastAsia="仿宋"/>
                <w:b/>
                <w:szCs w:val="22"/>
              </w:rPr>
              <w:t>备注：请线索提交人随时将本表及财产线索证据向管理人提交，管理人将及时核实。</w:t>
            </w:r>
          </w:p>
        </w:tc>
      </w:tr>
    </w:tbl>
    <w:p>
      <w:pPr>
        <w:rPr>
          <w:rFonts w:ascii="仿宋" w:hAnsi="仿宋" w:eastAsia="仿宋"/>
          <w:b/>
          <w:szCs w:val="22"/>
        </w:rPr>
      </w:pPr>
    </w:p>
    <w:p>
      <w:pPr>
        <w:widowControl/>
        <w:jc w:val="lef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8" w:type="dxa"/>
      <w:tblInd w:w="0" w:type="dxa"/>
      <w:tblLayout w:type="autofit"/>
      <w:tblCellMar>
        <w:top w:w="0" w:type="dxa"/>
        <w:left w:w="108" w:type="dxa"/>
        <w:bottom w:w="0" w:type="dxa"/>
        <w:right w:w="108" w:type="dxa"/>
      </w:tblCellMar>
    </w:tblPr>
    <w:tblGrid>
      <w:gridCol w:w="4786"/>
      <w:gridCol w:w="4962"/>
    </w:tblGrid>
    <w:t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-11430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c>
        <w:tcPr>
          <w:tcW w:w="4962" w:type="dxa"/>
          <w:shd w:val="clear" w:color="auto" w:fill="auto"/>
        </w:tcPr>
        <w:p>
          <w:pPr>
            <w:rPr>
              <w:sz w:val="18"/>
              <w:szCs w:val="18"/>
            </w:rPr>
          </w:pPr>
        </w:p>
      </w:tc>
    </w:tr>
    <w:tr>
      <w:tblPrEx>
        <w:tblCellMar>
          <w:top w:w="0" w:type="dxa"/>
          <w:left w:w="108" w:type="dxa"/>
          <w:bottom w:w="0" w:type="dxa"/>
          <w:right w:w="108" w:type="dxa"/>
        </w:tblCellMar>
      </w:tblPrEx>
      <w:tc>
        <w:tcPr>
          <w:tcW w:w="4786" w:type="dxa"/>
          <w:vMerge w:val="continue"/>
          <w:shd w:val="clear" w:color="auto" w:fill="auto"/>
        </w:tcPr>
        <w:p>
          <w:pPr>
            <w:spacing w:line="0" w:lineRule="atLeast"/>
            <w:jc w:val="left"/>
            <w:rPr>
              <w:rFonts w:ascii="Arial" w:hAnsi="Arial" w:eastAsia="楷体"/>
              <w:sz w:val="18"/>
              <w:szCs w:val="18"/>
            </w:rPr>
          </w:pPr>
        </w:p>
      </w:tc>
      <w:tc>
        <w:tcPr>
          <w:tcW w:w="4962" w:type="dxa"/>
          <w:shd w:val="clear" w:color="auto" w:fill="auto"/>
        </w:tcPr>
        <w:p>
          <w:pPr>
            <w:rPr>
              <w:w w:val="80"/>
              <w:sz w:val="18"/>
              <w:szCs w:val="18"/>
            </w:rPr>
          </w:pPr>
        </w:p>
      </w:tc>
    </w:tr>
    <w:tr>
      <w:tblPrEx>
        <w:tblCellMar>
          <w:top w:w="0" w:type="dxa"/>
          <w:left w:w="108" w:type="dxa"/>
          <w:bottom w:w="0" w:type="dxa"/>
          <w:right w:w="108" w:type="dxa"/>
        </w:tblCellMar>
      </w:tblPrEx>
      <w:tc>
        <w:tcPr>
          <w:tcW w:w="4786" w:type="dxa"/>
          <w:vMerge w:val="continue"/>
          <w:shd w:val="clear" w:color="auto" w:fill="auto"/>
        </w:tcPr>
        <w:p>
          <w:pPr>
            <w:spacing w:line="0" w:lineRule="atLeast"/>
            <w:jc w:val="left"/>
            <w:rPr>
              <w:rFonts w:ascii="Arial" w:hAnsi="Arial" w:eastAsia="楷体"/>
              <w:sz w:val="18"/>
              <w:szCs w:val="18"/>
            </w:rPr>
          </w:pPr>
        </w:p>
      </w:tc>
      <w:tc>
        <w:tcPr>
          <w:tcW w:w="4962" w:type="dxa"/>
          <w:shd w:val="clear" w:color="auto" w:fill="auto"/>
        </w:tcPr>
        <w:p>
          <w:pPr>
            <w:spacing w:line="0" w:lineRule="atLeast"/>
            <w:jc w:val="left"/>
            <w:rPr>
              <w:rFonts w:ascii="宋体" w:hAnsi="宋体"/>
              <w:sz w:val="18"/>
              <w:szCs w:val="18"/>
            </w:rPr>
          </w:pPr>
        </w:p>
      </w:tc>
    </w:tr>
    <w:tr>
      <w:tblPrEx>
        <w:tblCellMar>
          <w:top w:w="0" w:type="dxa"/>
          <w:left w:w="108" w:type="dxa"/>
          <w:bottom w:w="0" w:type="dxa"/>
          <w:right w:w="108" w:type="dxa"/>
        </w:tblCellMar>
      </w:tblPrEx>
      <w:tc>
        <w:tcPr>
          <w:tcW w:w="4786" w:type="dxa"/>
          <w:vMerge w:val="continue"/>
          <w:shd w:val="clear" w:color="auto" w:fill="auto"/>
        </w:tcPr>
        <w:p>
          <w:pPr>
            <w:spacing w:line="0" w:lineRule="atLeast"/>
            <w:jc w:val="left"/>
            <w:rPr>
              <w:rFonts w:ascii="Arial" w:hAnsi="Arial" w:eastAsia="楷体"/>
              <w:sz w:val="18"/>
              <w:szCs w:val="18"/>
            </w:rPr>
          </w:pPr>
        </w:p>
      </w:tc>
      <w:tc>
        <w:tcPr>
          <w:tcW w:w="4962" w:type="dxa"/>
          <w:shd w:val="clear" w:color="auto" w:fill="auto"/>
        </w:tcPr>
        <w:p>
          <w:pPr>
            <w:spacing w:line="0" w:lineRule="atLeast"/>
            <w:jc w:val="left"/>
            <w:rPr>
              <w:rFonts w:ascii="宋体" w:hAnsi="宋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7A816"/>
    <w:multiLevelType w:val="singleLevel"/>
    <w:tmpl w:val="61D7A81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11"/>
    <w:rsid w:val="00005C41"/>
    <w:rsid w:val="00011538"/>
    <w:rsid w:val="00044980"/>
    <w:rsid w:val="000471F4"/>
    <w:rsid w:val="00050B3E"/>
    <w:rsid w:val="00053FE9"/>
    <w:rsid w:val="00064F6D"/>
    <w:rsid w:val="00074FEB"/>
    <w:rsid w:val="00076453"/>
    <w:rsid w:val="000956D1"/>
    <w:rsid w:val="000A3781"/>
    <w:rsid w:val="000E20DD"/>
    <w:rsid w:val="00115C0E"/>
    <w:rsid w:val="00122836"/>
    <w:rsid w:val="00127A33"/>
    <w:rsid w:val="00127E4C"/>
    <w:rsid w:val="00137777"/>
    <w:rsid w:val="00172A27"/>
    <w:rsid w:val="00180D7F"/>
    <w:rsid w:val="001D76AE"/>
    <w:rsid w:val="001E7CAD"/>
    <w:rsid w:val="001F00D5"/>
    <w:rsid w:val="001F4876"/>
    <w:rsid w:val="00230BDE"/>
    <w:rsid w:val="00252119"/>
    <w:rsid w:val="002549A3"/>
    <w:rsid w:val="00281870"/>
    <w:rsid w:val="00292CFA"/>
    <w:rsid w:val="00296996"/>
    <w:rsid w:val="002A18A0"/>
    <w:rsid w:val="002A5A8C"/>
    <w:rsid w:val="002D119A"/>
    <w:rsid w:val="002F0E11"/>
    <w:rsid w:val="002F7D62"/>
    <w:rsid w:val="00312811"/>
    <w:rsid w:val="00315226"/>
    <w:rsid w:val="003241A5"/>
    <w:rsid w:val="003269C4"/>
    <w:rsid w:val="00330931"/>
    <w:rsid w:val="00373351"/>
    <w:rsid w:val="003A4913"/>
    <w:rsid w:val="003A70E9"/>
    <w:rsid w:val="003D15F9"/>
    <w:rsid w:val="003D1648"/>
    <w:rsid w:val="003D6496"/>
    <w:rsid w:val="003E354B"/>
    <w:rsid w:val="003E46AB"/>
    <w:rsid w:val="003F0FA8"/>
    <w:rsid w:val="003F541C"/>
    <w:rsid w:val="004005D7"/>
    <w:rsid w:val="00456E92"/>
    <w:rsid w:val="00462678"/>
    <w:rsid w:val="00462CB4"/>
    <w:rsid w:val="004756D8"/>
    <w:rsid w:val="004772B0"/>
    <w:rsid w:val="00497A87"/>
    <w:rsid w:val="004A000A"/>
    <w:rsid w:val="004B59F4"/>
    <w:rsid w:val="004C2F06"/>
    <w:rsid w:val="004D626C"/>
    <w:rsid w:val="004E2111"/>
    <w:rsid w:val="004F27B5"/>
    <w:rsid w:val="005126BB"/>
    <w:rsid w:val="0051488D"/>
    <w:rsid w:val="00520476"/>
    <w:rsid w:val="0053582B"/>
    <w:rsid w:val="00585FD2"/>
    <w:rsid w:val="005929D9"/>
    <w:rsid w:val="005B128D"/>
    <w:rsid w:val="005B475F"/>
    <w:rsid w:val="005D382A"/>
    <w:rsid w:val="005E78EB"/>
    <w:rsid w:val="00617210"/>
    <w:rsid w:val="00634855"/>
    <w:rsid w:val="00656284"/>
    <w:rsid w:val="00657BA5"/>
    <w:rsid w:val="006869CA"/>
    <w:rsid w:val="006C59A2"/>
    <w:rsid w:val="006D0B01"/>
    <w:rsid w:val="006E3230"/>
    <w:rsid w:val="006E68EA"/>
    <w:rsid w:val="00717B77"/>
    <w:rsid w:val="0072019E"/>
    <w:rsid w:val="007253D5"/>
    <w:rsid w:val="00731F14"/>
    <w:rsid w:val="0074645D"/>
    <w:rsid w:val="0075227C"/>
    <w:rsid w:val="007776BF"/>
    <w:rsid w:val="007A6C29"/>
    <w:rsid w:val="007D4070"/>
    <w:rsid w:val="007E5925"/>
    <w:rsid w:val="0080085D"/>
    <w:rsid w:val="0080254D"/>
    <w:rsid w:val="00833073"/>
    <w:rsid w:val="00851D4A"/>
    <w:rsid w:val="008543D5"/>
    <w:rsid w:val="0087021F"/>
    <w:rsid w:val="00883CB6"/>
    <w:rsid w:val="00890EB8"/>
    <w:rsid w:val="00897A94"/>
    <w:rsid w:val="008A0986"/>
    <w:rsid w:val="008E71A8"/>
    <w:rsid w:val="008F66FB"/>
    <w:rsid w:val="00902782"/>
    <w:rsid w:val="00907F21"/>
    <w:rsid w:val="00914C00"/>
    <w:rsid w:val="009229BA"/>
    <w:rsid w:val="009244AE"/>
    <w:rsid w:val="009335EE"/>
    <w:rsid w:val="00935A4F"/>
    <w:rsid w:val="00956C55"/>
    <w:rsid w:val="009741AE"/>
    <w:rsid w:val="0097626D"/>
    <w:rsid w:val="00987BE4"/>
    <w:rsid w:val="009A4524"/>
    <w:rsid w:val="009D39D0"/>
    <w:rsid w:val="009D4A3C"/>
    <w:rsid w:val="009F609B"/>
    <w:rsid w:val="009F70D8"/>
    <w:rsid w:val="00A1147F"/>
    <w:rsid w:val="00A15B10"/>
    <w:rsid w:val="00A522B4"/>
    <w:rsid w:val="00A7290A"/>
    <w:rsid w:val="00A817F0"/>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C23B5E"/>
    <w:rsid w:val="00C27B36"/>
    <w:rsid w:val="00C3602B"/>
    <w:rsid w:val="00C8458C"/>
    <w:rsid w:val="00C9283A"/>
    <w:rsid w:val="00C93765"/>
    <w:rsid w:val="00CA199D"/>
    <w:rsid w:val="00CB67B9"/>
    <w:rsid w:val="00CB6F71"/>
    <w:rsid w:val="00CD4A8A"/>
    <w:rsid w:val="00CE3586"/>
    <w:rsid w:val="00CF15FB"/>
    <w:rsid w:val="00CF3181"/>
    <w:rsid w:val="00D04AC7"/>
    <w:rsid w:val="00D05DBB"/>
    <w:rsid w:val="00D23BD5"/>
    <w:rsid w:val="00D32651"/>
    <w:rsid w:val="00D35520"/>
    <w:rsid w:val="00D55369"/>
    <w:rsid w:val="00D67131"/>
    <w:rsid w:val="00D815DE"/>
    <w:rsid w:val="00D9001A"/>
    <w:rsid w:val="00D92D5B"/>
    <w:rsid w:val="00DA7E4E"/>
    <w:rsid w:val="00DB1D02"/>
    <w:rsid w:val="00DE6073"/>
    <w:rsid w:val="00E0376D"/>
    <w:rsid w:val="00E2392B"/>
    <w:rsid w:val="00E6425C"/>
    <w:rsid w:val="00E9199E"/>
    <w:rsid w:val="00EA45A5"/>
    <w:rsid w:val="00EC3E99"/>
    <w:rsid w:val="00EC6F80"/>
    <w:rsid w:val="00ED3DF2"/>
    <w:rsid w:val="00F02CB9"/>
    <w:rsid w:val="00F12271"/>
    <w:rsid w:val="00F24E52"/>
    <w:rsid w:val="00F25B61"/>
    <w:rsid w:val="00F33DBB"/>
    <w:rsid w:val="00F40A17"/>
    <w:rsid w:val="00F82A23"/>
    <w:rsid w:val="00F87311"/>
    <w:rsid w:val="00F874A7"/>
    <w:rsid w:val="00F978A9"/>
    <w:rsid w:val="00FC21C6"/>
    <w:rsid w:val="00FD5027"/>
    <w:rsid w:val="00FD5A82"/>
    <w:rsid w:val="00FD5A96"/>
    <w:rsid w:val="00FE0ECD"/>
    <w:rsid w:val="00FE497A"/>
    <w:rsid w:val="00FE7397"/>
    <w:rsid w:val="00FF2281"/>
    <w:rsid w:val="258A3B91"/>
    <w:rsid w:val="33F9B977"/>
    <w:rsid w:val="7FD388B1"/>
    <w:rsid w:val="7FF816EA"/>
    <w:rsid w:val="7FFA90A9"/>
    <w:rsid w:val="95CF10B0"/>
    <w:rsid w:val="FBB7A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Unresolved Mention"/>
    <w:basedOn w:val="14"/>
    <w:unhideWhenUsed/>
    <w:qFormat/>
    <w:uiPriority w:val="99"/>
    <w:rPr>
      <w:color w:val="605E5C"/>
      <w:shd w:val="clear" w:color="auto" w:fill="E1DFDD"/>
    </w:rPr>
  </w:style>
  <w:style w:type="table" w:customStyle="1" w:styleId="23">
    <w:name w:val="网格型2"/>
    <w:basedOn w:val="1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826</Words>
  <Characters>4714</Characters>
  <Lines>39</Lines>
  <Paragraphs>11</Paragraphs>
  <TotalTime>0</TotalTime>
  <ScaleCrop>false</ScaleCrop>
  <LinksUpToDate>false</LinksUpToDate>
  <CharactersWithSpaces>5529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2019-02-18T10:57:00Z</dcterms:created>
  <dc:creator>周 东华</dc:creator>
  <cp:lastModifiedBy>赵雅楠</cp:lastModifiedBy>
  <cp:lastPrinted>2019-02-20T15:52:00Z</cp:lastPrinted>
  <dcterms:modified xsi:type="dcterms:W3CDTF">2022-01-07T08:05:23Z</dcterms:modified>
  <dc:title>客户名+文件名+日期</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658F0BA0B385472DA23E1D1C217F2EEB</vt:lpwstr>
  </property>
</Properties>
</file>