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债权申报文件清单（个人）</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自然人：身份证复印件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江苏省海安市人民法院根据</w:t>
      </w:r>
      <w:r>
        <w:rPr>
          <w:rFonts w:hint="eastAsia" w:ascii="仿宋" w:hAnsi="仿宋" w:eastAsia="仿宋"/>
          <w:sz w:val="26"/>
          <w:szCs w:val="26"/>
          <w:lang w:val="en-US" w:eastAsia="zh-CN"/>
        </w:rPr>
        <w:t>安徽雅龙流水线设备有限公司</w:t>
      </w:r>
      <w:r>
        <w:rPr>
          <w:rFonts w:hint="eastAsia" w:ascii="仿宋" w:hAnsi="仿宋" w:eastAsia="仿宋"/>
          <w:sz w:val="26"/>
          <w:szCs w:val="26"/>
        </w:rPr>
        <w:t>的申请，于2024年1月1</w:t>
      </w:r>
      <w:r>
        <w:rPr>
          <w:rFonts w:hint="eastAsia" w:ascii="仿宋" w:hAnsi="仿宋" w:eastAsia="仿宋"/>
          <w:sz w:val="26"/>
          <w:szCs w:val="26"/>
          <w:lang w:val="en-US" w:eastAsia="zh-CN"/>
        </w:rPr>
        <w:t>2</w:t>
      </w:r>
      <w:r>
        <w:rPr>
          <w:rFonts w:hint="eastAsia" w:ascii="仿宋" w:hAnsi="仿宋" w:eastAsia="仿宋"/>
          <w:sz w:val="26"/>
          <w:szCs w:val="26"/>
        </w:rPr>
        <w:t>日裁定受理对</w:t>
      </w:r>
      <w:r>
        <w:rPr>
          <w:rFonts w:hint="eastAsia" w:ascii="仿宋" w:hAnsi="仿宋" w:eastAsia="仿宋"/>
          <w:sz w:val="26"/>
          <w:szCs w:val="26"/>
          <w:lang w:val="en-US" w:eastAsia="zh-CN"/>
        </w:rPr>
        <w:t>江苏联安电气科技有限公司</w:t>
      </w:r>
      <w:r>
        <w:rPr>
          <w:rFonts w:hint="eastAsia" w:ascii="仿宋" w:hAnsi="仿宋" w:eastAsia="仿宋"/>
          <w:sz w:val="26"/>
          <w:szCs w:val="26"/>
        </w:rPr>
        <w:t>破产</w:t>
      </w:r>
      <w:r>
        <w:rPr>
          <w:rFonts w:hint="eastAsia" w:ascii="仿宋" w:hAnsi="仿宋" w:eastAsia="仿宋"/>
          <w:sz w:val="26"/>
          <w:szCs w:val="26"/>
          <w:lang w:val="en-US" w:eastAsia="zh-CN"/>
        </w:rPr>
        <w:t>清算</w:t>
      </w:r>
      <w:r>
        <w:rPr>
          <w:rFonts w:hint="eastAsia" w:ascii="仿宋" w:hAnsi="仿宋" w:eastAsia="仿宋"/>
          <w:sz w:val="26"/>
          <w:szCs w:val="26"/>
        </w:rPr>
        <w:t>一案，并</w:t>
      </w:r>
      <w:r>
        <w:rPr>
          <w:rFonts w:hint="eastAsia" w:ascii="仿宋" w:hAnsi="仿宋" w:eastAsia="仿宋"/>
          <w:sz w:val="26"/>
          <w:szCs w:val="26"/>
          <w:lang w:eastAsia="zh-Hans"/>
        </w:rPr>
        <w:t>于</w:t>
      </w:r>
      <w:r>
        <w:rPr>
          <w:rFonts w:hint="eastAsia" w:ascii="仿宋" w:hAnsi="仿宋" w:eastAsia="仿宋"/>
          <w:sz w:val="26"/>
          <w:szCs w:val="26"/>
        </w:rPr>
        <w:t>2024年1月1</w:t>
      </w:r>
      <w:r>
        <w:rPr>
          <w:rFonts w:hint="eastAsia" w:ascii="仿宋" w:hAnsi="仿宋" w:eastAsia="仿宋"/>
          <w:sz w:val="26"/>
          <w:szCs w:val="26"/>
          <w:lang w:val="en-US" w:eastAsia="zh-CN"/>
        </w:rPr>
        <w:t>6</w:t>
      </w:r>
      <w:r>
        <w:rPr>
          <w:rFonts w:hint="eastAsia" w:ascii="仿宋" w:hAnsi="仿宋" w:eastAsia="仿宋"/>
          <w:sz w:val="26"/>
          <w:szCs w:val="26"/>
        </w:rPr>
        <w:t>日指定北京市隆安（南通）律师事务所为管理人。</w:t>
      </w:r>
      <w:r>
        <w:rPr>
          <w:rFonts w:hint="eastAsia" w:ascii="仿宋" w:hAnsi="仿宋" w:eastAsia="仿宋"/>
          <w:b/>
          <w:bCs/>
          <w:i w:val="0"/>
          <w:iCs w:val="0"/>
          <w:sz w:val="26"/>
          <w:szCs w:val="26"/>
        </w:rPr>
        <w:t>第一次债权人会议召开时间</w:t>
      </w:r>
      <w:r>
        <w:rPr>
          <w:rFonts w:hint="eastAsia" w:ascii="仿宋" w:hAnsi="仿宋" w:eastAsia="仿宋"/>
          <w:b/>
          <w:bCs/>
          <w:i w:val="0"/>
          <w:iCs w:val="0"/>
          <w:sz w:val="26"/>
          <w:szCs w:val="26"/>
          <w:lang w:val="en-US" w:eastAsia="zh-CN"/>
        </w:rPr>
        <w:t>为2024年3月4日14时30分，地点：海安市人民法院本部第十六法庭</w:t>
      </w:r>
      <w:r>
        <w:rPr>
          <w:rFonts w:hint="eastAsia" w:ascii="仿宋" w:hAnsi="仿宋" w:eastAsia="仿宋"/>
          <w:b/>
          <w:bCs/>
          <w:i w:val="0"/>
          <w:iCs w:val="0"/>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1、时间界限：人民法院受理破产重整申请时对债务人享有债权的债权人，均有权向管理人申报债权。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、未到期债权，在破产重整申请受理时视为已到期；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利息计算不超过2024年1月1</w:t>
      </w:r>
      <w:r>
        <w:rPr>
          <w:rFonts w:hint="eastAsia" w:ascii="仿宋" w:hAnsi="仿宋" w:eastAsia="仿宋"/>
          <w:b/>
          <w:sz w:val="26"/>
          <w:szCs w:val="26"/>
          <w:lang w:val="en-US" w:eastAsia="zh-CN"/>
        </w:rPr>
        <w:t>2</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债权申报截止日期：2024年2月2</w:t>
      </w:r>
      <w:r>
        <w:rPr>
          <w:rFonts w:hint="eastAsia" w:ascii="仿宋" w:hAnsi="仿宋" w:eastAsia="仿宋"/>
          <w:b/>
          <w:sz w:val="26"/>
          <w:szCs w:val="26"/>
          <w:lang w:val="en-US" w:eastAsia="zh-CN"/>
        </w:rPr>
        <w:t>6</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24年1月1</w:t>
      </w:r>
      <w:r>
        <w:rPr>
          <w:rFonts w:hint="eastAsia" w:ascii="仿宋" w:hAnsi="仿宋" w:eastAsia="仿宋"/>
          <w:sz w:val="26"/>
          <w:szCs w:val="26"/>
          <w:lang w:val="en-US" w:eastAsia="zh-CN"/>
        </w:rPr>
        <w:t>2</w:t>
      </w:r>
      <w:r>
        <w:rPr>
          <w:rFonts w:hint="eastAsia" w:ascii="仿宋" w:hAnsi="仿宋" w:eastAsia="仿宋"/>
          <w:sz w:val="26"/>
          <w:szCs w:val="26"/>
        </w:rPr>
        <w:t>日）中国人民银行公布的市场交易中间价为准。</w:t>
      </w:r>
    </w:p>
    <w:p>
      <w:pPr>
        <w:spacing w:line="0" w:lineRule="atLeast"/>
        <w:ind w:firstLine="420"/>
        <w:rPr>
          <w:rFonts w:hint="eastAsia"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、在人民法院确定的债权申报期限内，债权人未申报债权的，可以在重整计划草案提交债权人会议讨论前补充申报，但要承担为审查和确认补充债权所产生的费用。</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、债权人未依法申报债权的，在重整计划执行期间不得行使权利，在重整计划执行完毕后可以按照重整计划规定的同类债权的清偿条件行使权利。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南通市崇川区虹桥路1号文峰城市广场6号楼22层北京市隆安（南通）律师事务所，联系人：</w:t>
      </w:r>
      <w:r>
        <w:rPr>
          <w:rFonts w:hint="eastAsia" w:ascii="仿宋" w:hAnsi="仿宋" w:eastAsia="仿宋"/>
          <w:b/>
          <w:sz w:val="26"/>
          <w:szCs w:val="26"/>
          <w:lang w:val="en-US" w:eastAsia="zh-CN"/>
        </w:rPr>
        <w:t>李律师13485115619，左律师18451026111</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jc w:val="right"/>
        <w:rPr>
          <w:rFonts w:ascii="仿宋" w:hAnsi="仿宋" w:eastAsia="仿宋"/>
          <w:sz w:val="26"/>
          <w:szCs w:val="26"/>
        </w:rPr>
      </w:pPr>
    </w:p>
    <w:p>
      <w:pPr>
        <w:spacing w:line="0" w:lineRule="atLeast"/>
        <w:jc w:val="right"/>
        <w:rPr>
          <w:rFonts w:ascii="仿宋" w:hAnsi="仿宋" w:eastAsia="仿宋"/>
          <w:b/>
          <w:bCs/>
          <w:sz w:val="26"/>
          <w:szCs w:val="26"/>
        </w:rPr>
      </w:pPr>
      <w:r>
        <w:rPr>
          <w:rFonts w:hint="eastAsia" w:ascii="仿宋" w:hAnsi="仿宋" w:eastAsia="仿宋"/>
          <w:b/>
          <w:bCs/>
          <w:sz w:val="26"/>
          <w:szCs w:val="26"/>
          <w:lang w:val="en-US" w:eastAsia="zh-CN"/>
        </w:rPr>
        <w:t>江苏联安电气科技有限公司</w:t>
      </w:r>
      <w:r>
        <w:rPr>
          <w:rFonts w:hint="eastAsia" w:ascii="仿宋" w:hAnsi="仿宋" w:eastAsia="仿宋"/>
          <w:b/>
          <w:bCs/>
          <w:sz w:val="26"/>
          <w:szCs w:val="26"/>
        </w:rPr>
        <w:t>管理人</w:t>
      </w:r>
    </w:p>
    <w:p>
      <w:pPr>
        <w:spacing w:line="0" w:lineRule="atLeast"/>
        <w:jc w:val="right"/>
        <w:rPr>
          <w:rFonts w:ascii="仿宋" w:hAnsi="仿宋" w:eastAsia="仿宋"/>
          <w:b/>
          <w:bCs/>
          <w:sz w:val="26"/>
          <w:szCs w:val="26"/>
        </w:rPr>
      </w:pPr>
    </w:p>
    <w:p>
      <w:pPr>
        <w:spacing w:line="0" w:lineRule="atLeast"/>
        <w:ind w:firstLine="5742" w:firstLineChars="2200"/>
        <w:jc w:val="right"/>
        <w:rPr>
          <w:rFonts w:ascii="仿宋" w:hAnsi="仿宋" w:eastAsia="仿宋"/>
          <w:sz w:val="26"/>
          <w:szCs w:val="26"/>
        </w:rPr>
      </w:pPr>
      <w:r>
        <w:rPr>
          <w:rFonts w:hint="eastAsia" w:ascii="仿宋" w:hAnsi="仿宋" w:eastAsia="仿宋"/>
          <w:b/>
          <w:bCs/>
          <w:sz w:val="26"/>
          <w:szCs w:val="26"/>
        </w:rPr>
        <w:t>二○二四年一月十</w:t>
      </w:r>
      <w:r>
        <w:rPr>
          <w:rFonts w:hint="eastAsia" w:ascii="仿宋" w:hAnsi="仿宋" w:eastAsia="仿宋"/>
          <w:b/>
          <w:bCs/>
          <w:sz w:val="26"/>
          <w:szCs w:val="26"/>
          <w:lang w:val="en-US" w:eastAsia="zh-CN"/>
        </w:rPr>
        <w:t>六</w:t>
      </w:r>
      <w:r>
        <w:rPr>
          <w:rFonts w:hint="eastAsia" w:ascii="仿宋" w:hAnsi="仿宋" w:eastAsia="仿宋"/>
          <w:b/>
          <w:bCs/>
          <w:sz w:val="26"/>
          <w:szCs w:val="26"/>
        </w:rPr>
        <w:t>日</w:t>
      </w:r>
      <w:r>
        <w:rPr>
          <w:rFonts w:hint="eastAsia" w:ascii="仿宋" w:hAnsi="仿宋" w:eastAsia="仿宋"/>
          <w:sz w:val="26"/>
          <w:szCs w:val="26"/>
        </w:rPr>
        <w:t xml:space="preserve"> </w:t>
      </w: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420"/>
        <w:jc w:val="right"/>
        <w:rPr>
          <w:rFonts w:ascii="仿宋" w:hAnsi="仿宋" w:eastAsia="仿宋"/>
          <w:sz w:val="28"/>
          <w:szCs w:val="28"/>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eastAsia="zh-CN"/>
        </w:rPr>
        <w:t>江苏联安电气科技有限公司</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
        <w:gridCol w:w="1547"/>
        <w:gridCol w:w="1134"/>
        <w:gridCol w:w="1274"/>
        <w:gridCol w:w="6"/>
        <w:gridCol w:w="1414"/>
        <w:gridCol w:w="1562"/>
        <w:gridCol w:w="139"/>
        <w:gridCol w:w="71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申报人姓名</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gridSpan w:val="2"/>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71"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9" w:type="dxa"/>
            <w:gridSpan w:val="2"/>
            <w:vAlign w:val="center"/>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280" w:type="dxa"/>
            <w:gridSpan w:val="2"/>
            <w:vAlign w:val="center"/>
          </w:tcPr>
          <w:p>
            <w:pPr>
              <w:spacing w:line="300" w:lineRule="exact"/>
              <w:ind w:left="743" w:hanging="743" w:hangingChars="354"/>
              <w:jc w:val="center"/>
              <w:rPr>
                <w:rFonts w:ascii="仿宋" w:hAnsi="仿宋" w:eastAsia="仿宋"/>
                <w:szCs w:val="21"/>
              </w:rPr>
            </w:pPr>
          </w:p>
        </w:tc>
        <w:tc>
          <w:tcPr>
            <w:tcW w:w="141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3547"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548" w:type="dxa"/>
            <w:vAlign w:val="center"/>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274" w:type="dxa"/>
            <w:vAlign w:val="center"/>
          </w:tcPr>
          <w:p>
            <w:pPr>
              <w:spacing w:line="300" w:lineRule="exact"/>
              <w:ind w:left="743" w:hanging="743" w:hangingChars="354"/>
              <w:jc w:val="center"/>
              <w:rPr>
                <w:rFonts w:ascii="仿宋" w:hAnsi="仿宋" w:eastAsia="仿宋"/>
                <w:szCs w:val="21"/>
              </w:rPr>
            </w:pPr>
          </w:p>
        </w:tc>
        <w:tc>
          <w:tcPr>
            <w:tcW w:w="1417"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562" w:type="dxa"/>
            <w:vAlign w:val="center"/>
          </w:tcPr>
          <w:p>
            <w:pPr>
              <w:spacing w:line="300" w:lineRule="exact"/>
              <w:ind w:left="743" w:hanging="743" w:hangingChars="354"/>
              <w:jc w:val="center"/>
              <w:rPr>
                <w:rFonts w:ascii="仿宋" w:hAnsi="仿宋" w:eastAsia="仿宋"/>
                <w:szCs w:val="21"/>
              </w:rPr>
            </w:pPr>
          </w:p>
        </w:tc>
        <w:tc>
          <w:tcPr>
            <w:tcW w:w="85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138"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682" w:type="dxa"/>
            <w:gridSpan w:val="2"/>
          </w:tcPr>
          <w:p>
            <w:pPr>
              <w:spacing w:line="300" w:lineRule="exact"/>
              <w:ind w:left="743" w:hanging="743" w:hangingChars="354"/>
              <w:jc w:val="center"/>
              <w:rPr>
                <w:rFonts w:ascii="仿宋" w:hAnsi="仿宋" w:eastAsia="仿宋"/>
                <w:szCs w:val="21"/>
              </w:rPr>
            </w:pPr>
          </w:p>
        </w:tc>
        <w:tc>
          <w:tcPr>
            <w:tcW w:w="1274"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6"/>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continue"/>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continue"/>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8923" w:type="dxa"/>
            <w:gridSpan w:val="9"/>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8923" w:type="dxa"/>
            <w:gridSpan w:val="9"/>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408"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4"/>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jc w:val="center"/>
        </w:trPr>
        <w:tc>
          <w:tcPr>
            <w:tcW w:w="1282" w:type="dxa"/>
            <w:gridSpan w:val="2"/>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9"/>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205" w:type="dxa"/>
            <w:gridSpan w:val="11"/>
          </w:tcPr>
          <w:p>
            <w:pPr>
              <w:spacing w:line="30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申报人（签字）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bCs/>
          <w:sz w:val="26"/>
          <w:szCs w:val="26"/>
        </w:rPr>
      </w:pPr>
    </w:p>
    <w:p>
      <w:pPr>
        <w:spacing w:line="0" w:lineRule="atLeast"/>
        <w:jc w:val="center"/>
        <w:rPr>
          <w:rFonts w:ascii="仿宋" w:hAnsi="仿宋" w:eastAsia="仿宋"/>
          <w:b/>
          <w:sz w:val="28"/>
          <w:szCs w:val="28"/>
        </w:rPr>
      </w:pPr>
      <w:r>
        <w:rPr>
          <w:rFonts w:hint="eastAsia" w:ascii="仿宋" w:hAnsi="仿宋" w:eastAsia="仿宋"/>
          <w:b/>
          <w:bCs/>
          <w:sz w:val="28"/>
          <w:szCs w:val="28"/>
          <w:lang w:eastAsia="zh-CN"/>
        </w:rPr>
        <w:t>江苏联安电气科技有限公司</w:t>
      </w:r>
      <w:r>
        <w:rPr>
          <w:rFonts w:hint="eastAsia" w:ascii="仿宋" w:hAnsi="仿宋" w:eastAsia="仿宋"/>
          <w:b/>
          <w:bCs/>
          <w:sz w:val="28"/>
          <w:szCs w:val="28"/>
        </w:rPr>
        <w:t>破</w:t>
      </w:r>
      <w:r>
        <w:rPr>
          <w:rFonts w:hint="eastAsia" w:ascii="仿宋" w:hAnsi="仿宋" w:eastAsia="仿宋"/>
          <w:b/>
          <w:sz w:val="28"/>
          <w:szCs w:val="28"/>
        </w:rPr>
        <w:t>产</w:t>
      </w:r>
      <w:r>
        <w:rPr>
          <w:rFonts w:hint="eastAsia" w:ascii="仿宋" w:hAnsi="仿宋" w:eastAsia="仿宋"/>
          <w:b/>
          <w:sz w:val="28"/>
          <w:szCs w:val="28"/>
          <w:lang w:val="en-US" w:eastAsia="zh-CN"/>
        </w:rPr>
        <w:t>清算</w:t>
      </w:r>
      <w:r>
        <w:rPr>
          <w:rFonts w:hint="eastAsia" w:ascii="仿宋" w:hAnsi="仿宋" w:eastAsia="仿宋"/>
          <w:b/>
          <w:sz w:val="28"/>
          <w:szCs w:val="28"/>
        </w:rPr>
        <w:t>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8"/>
          <w:szCs w:val="28"/>
          <w:u w:val="single"/>
          <w:lang w:eastAsia="zh-CN"/>
        </w:rPr>
        <w:t>江苏联安电气科技有</w:t>
      </w:r>
      <w:bookmarkStart w:id="0" w:name="_GoBack"/>
      <w:bookmarkEnd w:id="0"/>
      <w:r>
        <w:rPr>
          <w:rFonts w:hint="eastAsia" w:ascii="仿宋" w:hAnsi="仿宋" w:eastAsia="仿宋"/>
          <w:sz w:val="28"/>
          <w:szCs w:val="28"/>
          <w:u w:val="single"/>
          <w:lang w:eastAsia="zh-CN"/>
        </w:rPr>
        <w:t>限公司</w:t>
      </w:r>
      <w:r>
        <w:rPr>
          <w:rFonts w:ascii="仿宋" w:hAnsi="仿宋" w:eastAsia="仿宋" w:cs="宋体"/>
          <w:bCs/>
          <w:color w:val="323E32"/>
          <w:kern w:val="0"/>
          <w:sz w:val="28"/>
          <w:szCs w:val="28"/>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关于我在</w:t>
      </w:r>
      <w:r>
        <w:rPr>
          <w:rFonts w:hint="eastAsia" w:ascii="仿宋" w:hAnsi="仿宋" w:eastAsia="仿宋"/>
          <w:sz w:val="26"/>
          <w:szCs w:val="26"/>
          <w:lang w:eastAsia="zh-CN"/>
        </w:rPr>
        <w:t>江苏联安电气科技有限公司</w:t>
      </w:r>
      <w:r>
        <w:rPr>
          <w:rFonts w:hint="eastAsia" w:ascii="仿宋" w:hAnsi="仿宋" w:eastAsia="仿宋" w:cs="宋体"/>
          <w:bCs/>
          <w:color w:val="323E32"/>
          <w:kern w:val="0"/>
          <w:sz w:val="28"/>
          <w:szCs w:val="28"/>
        </w:rPr>
        <w:t>破产</w:t>
      </w:r>
      <w:r>
        <w:rPr>
          <w:rFonts w:hint="eastAsia" w:ascii="仿宋" w:hAnsi="仿宋" w:eastAsia="仿宋" w:cs="宋体"/>
          <w:bCs/>
          <w:color w:val="323E32"/>
          <w:kern w:val="0"/>
          <w:sz w:val="28"/>
          <w:szCs w:val="28"/>
          <w:lang w:val="en-US" w:eastAsia="zh-CN"/>
        </w:rPr>
        <w:t>清算</w:t>
      </w:r>
      <w:r>
        <w:rPr>
          <w:rFonts w:hint="eastAsia" w:ascii="仿宋" w:hAnsi="仿宋" w:eastAsia="仿宋" w:cs="宋体"/>
          <w:bCs/>
          <w:color w:val="323E32"/>
          <w:kern w:val="0"/>
          <w:sz w:val="28"/>
          <w:szCs w:val="28"/>
        </w:rPr>
        <w:t>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920" w:firstLineChars="1400"/>
        <w:jc w:val="left"/>
        <w:outlineLvl w:val="1"/>
        <w:rPr>
          <w:rFonts w:ascii="仿宋" w:hAnsi="仿宋" w:eastAsia="仿宋" w:cs="宋体"/>
          <w:bCs/>
          <w:color w:val="323E32"/>
          <w:kern w:val="0"/>
          <w:sz w:val="28"/>
          <w:szCs w:val="28"/>
        </w:rPr>
      </w:pPr>
    </w:p>
    <w:p>
      <w:pPr>
        <w:widowControl/>
        <w:ind w:firstLine="3920" w:firstLineChars="14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hint="eastAsia" w:ascii="仿宋" w:hAnsi="仿宋" w:eastAsia="仿宋"/>
          <w:b/>
          <w:sz w:val="44"/>
          <w:szCs w:val="44"/>
          <w:lang w:eastAsia="zh-CN"/>
        </w:rPr>
      </w:pPr>
      <w:r>
        <w:rPr>
          <w:rFonts w:hint="eastAsia" w:ascii="仿宋" w:hAnsi="仿宋" w:eastAsia="仿宋"/>
          <w:b/>
          <w:sz w:val="44"/>
          <w:szCs w:val="44"/>
          <w:lang w:eastAsia="zh-CN"/>
        </w:rPr>
        <w:t>江苏联安电气科技有限公司</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right="482" w:firstLine="3520" w:firstLineChars="1100"/>
        <w:jc w:val="left"/>
        <w:rPr>
          <w:rFonts w:ascii="仿宋" w:hAnsi="仿宋" w:eastAsia="仿宋"/>
          <w:bCs/>
          <w:color w:val="000000"/>
          <w:sz w:val="32"/>
          <w:szCs w:val="32"/>
        </w:rPr>
      </w:pPr>
      <w:r>
        <w:rPr>
          <w:rFonts w:hint="eastAsia" w:ascii="仿宋" w:hAnsi="仿宋" w:eastAsia="仿宋"/>
          <w:bCs/>
          <w:color w:val="000000"/>
          <w:sz w:val="32"/>
          <w:szCs w:val="32"/>
        </w:rPr>
        <w:t>提供人（签字）：</w:t>
      </w:r>
    </w:p>
    <w:p>
      <w:pPr>
        <w:spacing w:line="440" w:lineRule="exact"/>
        <w:ind w:left="4620" w:right="482" w:firstLine="420"/>
        <w:jc w:val="left"/>
        <w:rPr>
          <w:rFonts w:ascii="仿宋" w:hAnsi="仿宋" w:eastAsia="仿宋"/>
          <w:bCs/>
          <w:color w:val="000000"/>
          <w:sz w:val="32"/>
          <w:szCs w:val="32"/>
        </w:rPr>
      </w:pP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w:t>
      </w:r>
      <w:r>
        <w:rPr>
          <w:rFonts w:hint="eastAsia" w:ascii="仿宋" w:hAnsi="仿宋" w:eastAsia="仿宋"/>
          <w:bCs/>
          <w:color w:val="000000"/>
          <w:sz w:val="32"/>
          <w:szCs w:val="32"/>
          <w:lang w:val="en-US" w:eastAsia="zh-CN"/>
        </w:rPr>
        <w:t>四</w:t>
      </w:r>
      <w:r>
        <w:rPr>
          <w:rFonts w:hint="eastAsia" w:ascii="仿宋" w:hAnsi="仿宋" w:eastAsia="仿宋"/>
          <w:bCs/>
          <w:color w:val="000000"/>
          <w:sz w:val="32"/>
          <w:szCs w:val="32"/>
        </w:rPr>
        <w:t>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hint="eastAsia" w:ascii="仿宋" w:hAnsi="仿宋" w:eastAsia="仿宋"/>
          <w:b/>
          <w:sz w:val="36"/>
          <w:szCs w:val="36"/>
          <w:lang w:eastAsia="zh-CN"/>
        </w:rPr>
      </w:pPr>
      <w:r>
        <w:rPr>
          <w:rFonts w:hint="eastAsia" w:ascii="仿宋" w:hAnsi="仿宋" w:eastAsia="仿宋"/>
          <w:b/>
          <w:sz w:val="36"/>
          <w:szCs w:val="36"/>
          <w:lang w:eastAsia="zh-CN"/>
        </w:rPr>
        <w:t>江苏联安电气科技有限公司</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YjdlZjhkMzY1NTNkMTkzNjlmMzRmMzE2YTM3YTIifQ=="/>
  </w:docVars>
  <w:rsids>
    <w:rsidRoot w:val="004E2111"/>
    <w:rsid w:val="00005C41"/>
    <w:rsid w:val="00007289"/>
    <w:rsid w:val="00011538"/>
    <w:rsid w:val="00031094"/>
    <w:rsid w:val="00044980"/>
    <w:rsid w:val="00050B3E"/>
    <w:rsid w:val="00053FE9"/>
    <w:rsid w:val="00057C8C"/>
    <w:rsid w:val="00064F6D"/>
    <w:rsid w:val="00067BA3"/>
    <w:rsid w:val="00074FEB"/>
    <w:rsid w:val="00076453"/>
    <w:rsid w:val="000A3781"/>
    <w:rsid w:val="000E20DD"/>
    <w:rsid w:val="00115C0E"/>
    <w:rsid w:val="00122836"/>
    <w:rsid w:val="00127A33"/>
    <w:rsid w:val="00127E4C"/>
    <w:rsid w:val="00132E5F"/>
    <w:rsid w:val="00137777"/>
    <w:rsid w:val="00144C73"/>
    <w:rsid w:val="00172A27"/>
    <w:rsid w:val="00180D7F"/>
    <w:rsid w:val="00185226"/>
    <w:rsid w:val="00196745"/>
    <w:rsid w:val="001A1B88"/>
    <w:rsid w:val="001D76AE"/>
    <w:rsid w:val="001E5B57"/>
    <w:rsid w:val="001E7CAD"/>
    <w:rsid w:val="001F00D5"/>
    <w:rsid w:val="001F2A65"/>
    <w:rsid w:val="001F4876"/>
    <w:rsid w:val="00221AAE"/>
    <w:rsid w:val="00224B28"/>
    <w:rsid w:val="00230BDE"/>
    <w:rsid w:val="00243861"/>
    <w:rsid w:val="00252119"/>
    <w:rsid w:val="002549A3"/>
    <w:rsid w:val="00265132"/>
    <w:rsid w:val="00281870"/>
    <w:rsid w:val="00292CFA"/>
    <w:rsid w:val="00296996"/>
    <w:rsid w:val="002A5A8C"/>
    <w:rsid w:val="002B3FDC"/>
    <w:rsid w:val="002F0E11"/>
    <w:rsid w:val="00312811"/>
    <w:rsid w:val="00315226"/>
    <w:rsid w:val="003241A5"/>
    <w:rsid w:val="003269C4"/>
    <w:rsid w:val="00365367"/>
    <w:rsid w:val="00370101"/>
    <w:rsid w:val="00373351"/>
    <w:rsid w:val="003909AF"/>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1C49"/>
    <w:rsid w:val="00617210"/>
    <w:rsid w:val="00634855"/>
    <w:rsid w:val="00657BA5"/>
    <w:rsid w:val="006609F3"/>
    <w:rsid w:val="00662A06"/>
    <w:rsid w:val="00673CC7"/>
    <w:rsid w:val="006764AE"/>
    <w:rsid w:val="00677E86"/>
    <w:rsid w:val="006820F1"/>
    <w:rsid w:val="006869CA"/>
    <w:rsid w:val="006B3233"/>
    <w:rsid w:val="006C59A2"/>
    <w:rsid w:val="006D0B01"/>
    <w:rsid w:val="006D2361"/>
    <w:rsid w:val="006E3230"/>
    <w:rsid w:val="006E68EA"/>
    <w:rsid w:val="006F217D"/>
    <w:rsid w:val="00701A74"/>
    <w:rsid w:val="00717B77"/>
    <w:rsid w:val="0072019E"/>
    <w:rsid w:val="007253D5"/>
    <w:rsid w:val="00731F14"/>
    <w:rsid w:val="00743601"/>
    <w:rsid w:val="0074645D"/>
    <w:rsid w:val="007471A1"/>
    <w:rsid w:val="007776BF"/>
    <w:rsid w:val="0079219E"/>
    <w:rsid w:val="007A42EC"/>
    <w:rsid w:val="007A6C29"/>
    <w:rsid w:val="007C2169"/>
    <w:rsid w:val="007D1807"/>
    <w:rsid w:val="007D4070"/>
    <w:rsid w:val="007D53D3"/>
    <w:rsid w:val="007E5925"/>
    <w:rsid w:val="0080085D"/>
    <w:rsid w:val="0080254D"/>
    <w:rsid w:val="0080448F"/>
    <w:rsid w:val="008233BE"/>
    <w:rsid w:val="00851D4A"/>
    <w:rsid w:val="008543D5"/>
    <w:rsid w:val="00861968"/>
    <w:rsid w:val="0087021F"/>
    <w:rsid w:val="00883CB6"/>
    <w:rsid w:val="00890EB8"/>
    <w:rsid w:val="008946ED"/>
    <w:rsid w:val="00894E87"/>
    <w:rsid w:val="00897A94"/>
    <w:rsid w:val="008A0986"/>
    <w:rsid w:val="008D1581"/>
    <w:rsid w:val="008D1A64"/>
    <w:rsid w:val="008E2566"/>
    <w:rsid w:val="008E71A8"/>
    <w:rsid w:val="00907F21"/>
    <w:rsid w:val="009155EE"/>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93CCC"/>
    <w:rsid w:val="00BB07E6"/>
    <w:rsid w:val="00BC128B"/>
    <w:rsid w:val="00BE0D8F"/>
    <w:rsid w:val="00BF41F7"/>
    <w:rsid w:val="00C160BB"/>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67581"/>
    <w:rsid w:val="00E87432"/>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1982"/>
    <w:rsid w:val="00FD5027"/>
    <w:rsid w:val="00FE0ECD"/>
    <w:rsid w:val="00FE4867"/>
    <w:rsid w:val="00FE497A"/>
    <w:rsid w:val="00FE7397"/>
    <w:rsid w:val="00FF2281"/>
    <w:rsid w:val="01E53169"/>
    <w:rsid w:val="0BD36947"/>
    <w:rsid w:val="0E400DB1"/>
    <w:rsid w:val="126116EC"/>
    <w:rsid w:val="1A164FE1"/>
    <w:rsid w:val="1CDF70FE"/>
    <w:rsid w:val="4792353C"/>
    <w:rsid w:val="4FAA6B8D"/>
    <w:rsid w:val="5F1A54A2"/>
    <w:rsid w:val="7B122E68"/>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Char"/>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未处理的提及1"/>
    <w:basedOn w:val="14"/>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697</Words>
  <Characters>3975</Characters>
  <Lines>33</Lines>
  <Paragraphs>9</Paragraphs>
  <TotalTime>1</TotalTime>
  <ScaleCrop>false</ScaleCrop>
  <LinksUpToDate>false</LinksUpToDate>
  <CharactersWithSpaces>4663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若水</cp:lastModifiedBy>
  <cp:lastPrinted>2021-04-14T18:05:00Z</cp:lastPrinted>
  <dcterms:modified xsi:type="dcterms:W3CDTF">2024-01-16T08:09:59Z</dcterms:modified>
  <dc:title>客户名+文件名+日期</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FA05569A25D24A32A2B6F1CB4F17DFF2_13</vt:lpwstr>
  </property>
</Properties>
</file>